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/>
        <w:ind w:firstLine="0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98210" cy="9406106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37982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5998209" cy="9406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2.3pt;height:740.6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contextualSpacing/>
        <w:ind w:firstLine="0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contextualSpacing/>
        <w:ind w:firstLine="709"/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Нормативно-правовые документы, регламентирующие разработку и реализацию общеобразовательных общеразвивающих программ дополнительного образования: 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jc w:val="both"/>
        <w:spacing w:before="20" w:after="20"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none"/>
        </w:rPr>
      </w:r>
      <w:r/>
    </w:p>
    <w:p>
      <w:pPr>
        <w:contextualSpacing/>
        <w:ind w:left="644"/>
        <w:jc w:val="both"/>
        <w:spacing w:after="0" w:line="24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53"/>
        </w:numPr>
        <w:contextualSpacing/>
        <w:jc w:val="both"/>
        <w:spacing w:after="0" w:line="360" w:lineRule="auto"/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Федеральный закон от  29.12.2012 № 273-ФЗ  (ред. от 08.12.2020)  «Об образовании в Российской Федерации» (с изм. и доп., вступ. в силу с 01.01.2021)</w:t>
      </w:r>
      <w:r/>
      <w:r/>
    </w:p>
    <w:p>
      <w:pPr>
        <w:numPr>
          <w:ilvl w:val="0"/>
          <w:numId w:val="53"/>
        </w:numPr>
        <w:contextualSpacing/>
        <w:jc w:val="both"/>
        <w:spacing w:after="0" w:line="360" w:lineRule="auto"/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Распоряжение Правительства Российской Федерации от 29 мая 2015 г. N 996-р «Стратегия развития воспитания в Российской Федерации на период до 2025 года»</w:t>
      </w:r>
      <w:r/>
      <w:r/>
    </w:p>
    <w:p>
      <w:pPr>
        <w:pStyle w:val="920"/>
        <w:numPr>
          <w:ilvl w:val="0"/>
          <w:numId w:val="53"/>
        </w:numPr>
        <w:jc w:val="both"/>
        <w:spacing w:after="0" w:line="360" w:lineRule="auto"/>
      </w:pPr>
      <w:r/>
      <w:bookmarkStart w:id="0" w:name="undefine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Приказ Министерства просвещения Российской Федерации от 27 июля 2022 г. № 629 «Об     утверждении Порядка организации и осуществления образовательной деятельности по дополнительным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ab/>
        <w:t xml:space="preserve"> общеобразовательным программам»</w:t>
      </w:r>
      <w:bookmarkEnd w:id="0"/>
      <w:r/>
      <w:r/>
    </w:p>
    <w:p>
      <w:pPr>
        <w:numPr>
          <w:ilvl w:val="0"/>
          <w:numId w:val="5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Приказ Министерства просвещения Российской Федерации от 03.09.2019 № 467 «Об утверждении Целевой </w:t>
      </w:r>
      <w:r>
        <w:rPr>
          <w:rFonts w:ascii="Times New Roman" w:hAnsi="Times New Roman"/>
          <w:sz w:val="24"/>
          <w:szCs w:val="24"/>
        </w:rPr>
        <w:t xml:space="preserve">модели развития региональных систем дополнительного образования детей</w:t>
      </w:r>
      <w:r>
        <w:rPr>
          <w:rFonts w:ascii="Times New Roman" w:hAnsi="Times New Roman"/>
          <w:sz w:val="24"/>
          <w:szCs w:val="24"/>
        </w:rPr>
        <w:t xml:space="preserve">»;</w:t>
      </w:r>
      <w:r/>
      <w:r/>
    </w:p>
    <w:p>
      <w:pPr>
        <w:numPr>
          <w:ilvl w:val="0"/>
          <w:numId w:val="53"/>
        </w:numPr>
        <w:contextualSpacing/>
        <w:jc w:val="both"/>
        <w:spacing w:after="0" w:line="360" w:lineRule="auto"/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Постановлени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 к организациям воспитания и обучения, отдыха и оздоровления детей и молодежи» </w:t>
      </w:r>
      <w:r/>
      <w:r/>
    </w:p>
    <w:p>
      <w:pPr>
        <w:numPr>
          <w:ilvl w:val="0"/>
          <w:numId w:val="5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Концепция развития дополнительного образования детей до 2030 года (Распоряжение Правительства РФ от 31 марта 2022 года № 06-1172)</w:t>
      </w:r>
      <w:r/>
      <w:r/>
    </w:p>
    <w:p>
      <w:pPr>
        <w:numPr>
          <w:ilvl w:val="0"/>
          <w:numId w:val="5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 Концепция духовно-нравственного развития и воспитания личности гражданина России (ФГОСООО)</w:t>
      </w:r>
      <w:r/>
      <w:r/>
    </w:p>
    <w:p>
      <w:pPr>
        <w:numPr>
          <w:ilvl w:val="0"/>
          <w:numId w:val="5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Примерные требования к программам дополнительного образования детей в приложении к письму Департамента молодежной политики, воспитания и социальной поддержки детей </w:t>
      </w:r>
      <w:r>
        <w:rPr>
          <w:rFonts w:ascii="Times New Roman" w:hAnsi="Times New Roman"/>
          <w:sz w:val="24"/>
          <w:szCs w:val="24"/>
        </w:rPr>
        <w:t xml:space="preserve">Минобрнауки</w:t>
      </w:r>
      <w:r>
        <w:rPr>
          <w:rFonts w:ascii="Times New Roman" w:hAnsi="Times New Roman"/>
          <w:sz w:val="24"/>
          <w:szCs w:val="24"/>
        </w:rPr>
        <w:t xml:space="preserve"> России от 11.12.2006 г. № 06-1844</w:t>
      </w:r>
      <w:r/>
      <w:r/>
    </w:p>
    <w:p>
      <w:pPr>
        <w:numPr>
          <w:ilvl w:val="0"/>
          <w:numId w:val="5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Письмо Министерства образования и науки РФ N 09- 3242 от 18 ноября 2015 г. «Методические рекомендации по проектированию дополнительных общеразвивающих программ (включая </w:t>
      </w:r>
      <w:r>
        <w:rPr>
          <w:rFonts w:ascii="Times New Roman" w:hAnsi="Times New Roman"/>
          <w:sz w:val="24"/>
          <w:szCs w:val="24"/>
        </w:rPr>
        <w:t xml:space="preserve">разноуровневые</w:t>
      </w:r>
      <w:r>
        <w:rPr>
          <w:rFonts w:ascii="Times New Roman" w:hAnsi="Times New Roman"/>
          <w:sz w:val="24"/>
          <w:szCs w:val="24"/>
        </w:rPr>
        <w:t xml:space="preserve"> программы)» </w:t>
      </w:r>
      <w:r/>
      <w:r/>
    </w:p>
    <w:p>
      <w:pPr>
        <w:numPr>
          <w:ilvl w:val="0"/>
          <w:numId w:val="5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Положение о дополнительной общеобразовательной общеразвивающей программе педагога ОО</w:t>
      </w:r>
      <w:r>
        <w:rPr>
          <w:rFonts w:ascii="Times New Roman" w:hAnsi="Times New Roman"/>
          <w:color w:val="000000" w:themeColor="text1"/>
        </w:rPr>
      </w:r>
      <w:r/>
    </w:p>
    <w:p>
      <w:pPr>
        <w:contextualSpacing/>
        <w:ind w:left="644"/>
        <w:jc w:val="both"/>
        <w:spacing w:after="0" w:line="24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0"/>
        <w:jc w:val="both"/>
        <w:spacing w:after="0" w:line="24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0"/>
        <w:jc w:val="both"/>
        <w:spacing w:after="0" w:line="24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jc w:val="both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Раздел 1. Комплекс основных характеристик программы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ind w:firstLine="708"/>
        <w:jc w:val="both"/>
        <w:spacing w:after="0"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1. 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0"/>
        <w:jc w:val="both"/>
        <w:spacing w:after="0" w:line="360" w:lineRule="auto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 1.1. Направленность программы – туристко-краеведческая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1.1.2. Актуальность программы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     Актуальность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обусловлена тем, что проблема духовно-нравственного воспитания   подрастающего поколения имеет чрезвычайную значимость и является приоритетной с точки зрения национальной безопасности страны. Воспитание человека, формирование свойств духовно-разви</w:t>
      </w:r>
      <w:r>
        <w:rPr>
          <w:rFonts w:ascii="Times New Roman" w:hAnsi="Times New Roman" w:cs="Times New Roman"/>
          <w:sz w:val="24"/>
          <w:szCs w:val="24"/>
        </w:rPr>
        <w:t xml:space="preserve">той личности, любви к своей стране, потребности творить и совершенствоваться – есть важнейшее условие успешного развития России.  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последнее десятилетие усиливается интерес к истории родного края, активно разрабатываются и реализуются региональные и местные краеведческие программы. Это находит свое отражение в организации различных видов краеведческой образовательной деятельности, в</w:t>
      </w:r>
      <w:r>
        <w:rPr>
          <w:rFonts w:ascii="Times New Roman" w:hAnsi="Times New Roman" w:cs="Times New Roman"/>
          <w:sz w:val="24"/>
          <w:szCs w:val="24"/>
        </w:rPr>
        <w:t xml:space="preserve"> том числе и музейной практики. Изучение основ музейного дела, приобретение практических навыков позволит учащимся расширить свой кругозор и творческий потенциал, поэтому изучение музееведения становится особенно актуальным.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1.1.3. Значимость (обоснование актуальности программы) для конкретного региона, муниципалитета.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</w:pP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          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Одной из важнейших задач лицея является воспитание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патриотизма у обучающихся. Решить данную задачу становится возможным через причастной детей к функционированию школьного музея.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Музею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принадлежит большая роль в создании системы патриотического, нравственного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воспитания. Через работу музея формируется и развиваются социально значимые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ценностей: уважение к предкам, любовь к Родине, своему народу, сохранение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традиции своей страны, своего лицея.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1.1.4.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Отличительная особенность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Отличительными особенностями программы «Музейная практика: времён связующая нить» являются её практическая ориентированность. Программа предусматривает также творческие работы, участие в жизни лицея, экскурсии.</w:t>
      </w:r>
      <w:r/>
      <w:r/>
    </w:p>
    <w:p>
      <w:pPr>
        <w:contextualSpacing/>
        <w:ind w:firstLine="0"/>
        <w:jc w:val="both"/>
        <w:spacing w:after="0" w:line="360" w:lineRule="auto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1.1.5. Новизна программы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</w:r>
      <w:r/>
    </w:p>
    <w:p>
      <w:pPr>
        <w:contextualSpacing/>
        <w:ind w:firstLine="709"/>
        <w:jc w:val="both"/>
        <w:spacing w:after="0" w:line="36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Новизной данной программы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в использовании местных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краеведческих материалов при изучении истории своего поселка, района и области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. Программа призвана расширять знания по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истории родного края, обучать навыкам работы с разнообразными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краеведческими источниками, привлечь учащихся к социальным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инициативам по охране природы, памятников культуры и памятных мест.</w:t>
      </w:r>
      <w:r/>
      <w:r/>
    </w:p>
    <w:p>
      <w:pPr>
        <w:contextualSpacing/>
        <w:ind w:firstLine="0"/>
        <w:jc w:val="both"/>
        <w:spacing w:after="0" w:line="360" w:lineRule="auto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1.1.6. Адресат программы: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Возраст обучающихся по данной программе: 10-14 лет. К обучению по программе допускаются дети без предварительного отбора. Образовательный процесс выстраивается с учетом психофизических и возрастных осо</w:t>
      </w:r>
      <w:r>
        <w:rPr>
          <w:rFonts w:ascii="Times New Roman" w:hAnsi="Times New Roman" w:cs="Times New Roman"/>
          <w:sz w:val="24"/>
          <w:szCs w:val="24"/>
        </w:rPr>
        <w:t xml:space="preserve">бенностей детей в группе.</w:t>
      </w:r>
      <w:r/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   Режим занятий – один час в неделю, продолжительность занятия – 45 минут при наполняемости 15 обучающихся в группе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1.1.7. Сроки реализации программы.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</w:r>
      <w:r/>
    </w:p>
    <w:p>
      <w:pPr>
        <w:ind w:right="20"/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           Программа рассчитана на 81 час в 1 год обучения: 2 часа /1 неделя.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1.1.8. Уровень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           Уровень программы - базовый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1.1.9. Особенности организации образовательного процесса: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Особенность организации программы заключается в</w:t>
      </w:r>
      <w:r>
        <w:rPr>
          <w:rFonts w:ascii="Times New Roman" w:hAnsi="Times New Roman" w:cs="Times New Roman"/>
          <w:sz w:val="24"/>
          <w:szCs w:val="24"/>
        </w:rPr>
        <w:t xml:space="preserve"> её практической ориентированности. Программа предусматривает также творческие работы, участие в жизни лицея, экскурсии.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1.1.10.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Форма обучения и режим занятий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 Очная.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Формы работы по программе определяются ее содержанием: групповые, коллективные, фронтальные; могут предусматривать самостоятельную работу.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jc w:val="both"/>
        <w:spacing w:before="0" w:beforeAutospacing="0" w:after="0" w:afterAutospacing="0" w:line="360" w:lineRule="auto"/>
        <w:shd w:val="clear" w:color="auto" w:fill="ffffff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1.1.11 Педагогическая целесообразность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ind w:firstLine="720"/>
        <w:jc w:val="both"/>
        <w:spacing w:before="0" w:beforeAutospacing="0" w:after="0" w:afterAutospacing="0" w:line="360" w:lineRule="auto"/>
        <w:shd w:val="clear" w:color="auto" w:fill="ffffff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основе Программы «Музейная практика: времён связующая нить» лежит принцип воспитания и образования личности музейными средствами. Основное внимание в Программе уделяется характеристике музея как социокультурного института, а также истории музейного дела,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знакомству с музеями, коллекциями и экспозициями Владимирской области.</w:t>
      </w:r>
      <w:r/>
      <w:r/>
    </w:p>
    <w:p>
      <w:pPr>
        <w:pStyle w:val="935"/>
        <w:ind w:firstLine="720"/>
        <w:jc w:val="both"/>
        <w:spacing w:before="0" w:beforeAutospacing="0" w:after="0" w:afterAutospacing="0" w:line="360" w:lineRule="auto"/>
        <w:shd w:val="clear" w:color="auto" w:fill="ffffff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способствует развитию личности, активной учебно-познавательной деятельности, формированию общекультурной компетентности, готовности к саморазвитию и непрерывному образованию. В основе Программы реализуется системно-деятельностный подход к организ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ации деятельности обучающихся. Программа предполагает изучение основ музейного дела, посещение музеев и выставок. Таким образом, Программа существенно углубляет и расширяет знания обучающихся по музейному делу. Помимо этого, они овладевают навыками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следовательской деятельности. В итоге обучения по Программе у обучающихся формируется аналитический подход к решению многих жизненных проблем, умение ориентироваться в потоке информации, отличать достоверное от фальсификации, объективное от субъективного,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взаимосвязь между частным и общим, между основным и второстепенным.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1.2.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и задачи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i/>
          <w:sz w:val="24"/>
          <w:szCs w:val="24"/>
        </w:rPr>
        <w:t xml:space="preserve"> :</w:t>
      </w:r>
      <w:r>
        <w:rPr>
          <w:rFonts w:ascii="Times New Roman" w:hAnsi="Times New Roman" w:cs="Times New Roman"/>
          <w:i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развитие творческой деятельности обучающихся по изучению и сохранению истории родного края через различные формы музейной работы.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Задачи программы: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 xml:space="preserve">Обучающие: 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20"/>
        <w:numPr>
          <w:ilvl w:val="0"/>
          <w:numId w:val="57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Расширить объём знаний по основам музейного дела.</w:t>
      </w:r>
      <w:r/>
      <w:r/>
    </w:p>
    <w:p>
      <w:pPr>
        <w:pStyle w:val="920"/>
        <w:numPr>
          <w:ilvl w:val="0"/>
          <w:numId w:val="57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Продолжить обучение самостоятельному поиску информации.</w:t>
      </w:r>
      <w:r/>
      <w:r/>
    </w:p>
    <w:p>
      <w:pPr>
        <w:pStyle w:val="920"/>
        <w:numPr>
          <w:ilvl w:val="0"/>
          <w:numId w:val="57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Обучить практическим навыкам и умениям вести экскурсии.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20"/>
        <w:numPr>
          <w:ilvl w:val="0"/>
          <w:numId w:val="58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Содействовать самовыражению и самореализации обучающихся, развивать их активность в процессе работы в музее лицея.</w:t>
      </w:r>
      <w:r/>
      <w:r/>
    </w:p>
    <w:p>
      <w:pPr>
        <w:pStyle w:val="920"/>
        <w:numPr>
          <w:ilvl w:val="0"/>
          <w:numId w:val="58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Способствовать развитию культуры речи и памяти, организаторских и творческих способностей.</w:t>
      </w:r>
      <w:r/>
      <w:r/>
    </w:p>
    <w:p>
      <w:pPr>
        <w:pStyle w:val="920"/>
        <w:numPr>
          <w:ilvl w:val="0"/>
          <w:numId w:val="58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Развивать познавательный интерес обучающихся к историко-культурному и природному наследию родного края.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Воспитательные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:</w:t>
      </w:r>
      <w:r>
        <w:rPr>
          <w:rFonts w:ascii="Times New Roman" w:hAnsi="Times New Roman" w:cs="Times New Roman"/>
          <w:bCs/>
          <w:i/>
          <w:sz w:val="24"/>
          <w:szCs w:val="24"/>
        </w:rPr>
      </w:r>
      <w:r/>
    </w:p>
    <w:p>
      <w:pPr>
        <w:pStyle w:val="920"/>
        <w:numPr>
          <w:ilvl w:val="0"/>
          <w:numId w:val="59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Способствовать формированию духовных качеств обучающихся через вовлечение их в экскурсионную и музейную деятельность.</w:t>
      </w:r>
      <w:r>
        <w:rPr>
          <w:b w:val="0"/>
          <w:bCs w:val="0"/>
          <w:i w:val="0"/>
        </w:rPr>
      </w:r>
      <w:r/>
    </w:p>
    <w:p>
      <w:pPr>
        <w:pStyle w:val="920"/>
        <w:numPr>
          <w:ilvl w:val="0"/>
          <w:numId w:val="59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Содействовать воспитанию чувства любви к Родине, уважительное отношение к культурно-историческому прошлому своего народа.</w:t>
      </w:r>
      <w:r>
        <w:rPr>
          <w:b w:val="0"/>
          <w:bCs w:val="0"/>
          <w:i w:val="0"/>
        </w:rPr>
      </w:r>
      <w:r/>
    </w:p>
    <w:p>
      <w:pPr>
        <w:pStyle w:val="920"/>
        <w:numPr>
          <w:ilvl w:val="0"/>
          <w:numId w:val="59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Способствовать формированию ответственного отношения к своей деятельности.</w:t>
      </w:r>
      <w:r>
        <w:rPr>
          <w:b w:val="0"/>
          <w:bCs w:val="0"/>
          <w:i w:val="0"/>
        </w:rPr>
      </w:r>
      <w:r/>
    </w:p>
    <w:p>
      <w:pPr>
        <w:pStyle w:val="920"/>
        <w:numPr>
          <w:ilvl w:val="0"/>
          <w:numId w:val="59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Способствовать воспитанию музейной культуры, обучению музейной терминологии.</w:t>
      </w:r>
      <w:r>
        <w:rPr>
          <w:b w:val="0"/>
          <w:bCs w:val="0"/>
          <w:i w:val="0"/>
        </w:rPr>
      </w:r>
      <w:r/>
    </w:p>
    <w:p>
      <w:pPr>
        <w:pStyle w:val="926"/>
        <w:jc w:val="both"/>
        <w:spacing w:line="240" w:lineRule="auto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1.3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программы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pStyle w:val="926"/>
        <w:jc w:val="both"/>
        <w:spacing w:line="240" w:lineRule="auto"/>
      </w:pPr>
      <w:r>
        <w:rPr>
          <w:rFonts w:ascii="Times New Roman" w:hAnsi="Times New Roman" w:cs="Times New Roman"/>
          <w:b/>
          <w:i/>
          <w:sz w:val="24"/>
          <w:szCs w:val="24"/>
        </w:rPr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1.3.1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Учебный  план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26"/>
        <w:jc w:val="both"/>
        <w:spacing w:line="240" w:lineRule="auto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tbl>
      <w:tblPr>
        <w:tblStyle w:val="917"/>
        <w:tblW w:w="0" w:type="auto"/>
        <w:tblLayout w:type="fixed"/>
        <w:tblLook w:val="04A0" w:firstRow="1" w:lastRow="0" w:firstColumn="1" w:lastColumn="0" w:noHBand="0" w:noVBand="1"/>
      </w:tblPr>
      <w:tblGrid>
        <w:gridCol w:w="522"/>
        <w:gridCol w:w="2"/>
        <w:gridCol w:w="2833"/>
        <w:gridCol w:w="709"/>
        <w:gridCol w:w="850"/>
        <w:gridCol w:w="992"/>
        <w:gridCol w:w="4819"/>
      </w:tblGrid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bCs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раздела</w:t>
            </w:r>
            <w:r>
              <w:rPr>
                <w:rFonts w:ascii="Times New Roman" w:hAnsi="Times New Roman" w:cs="Times New Roman"/>
                <w:bCs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  <w:bCs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аттестации/</w:t>
            </w:r>
            <w:r/>
            <w:r/>
          </w:p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контроля</w:t>
            </w:r>
            <w:r>
              <w:rPr>
                <w:rFonts w:ascii="Times New Roman" w:hAnsi="Times New Roman" w:cs="Times New Roman"/>
                <w:bCs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контроля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</w:t>
            </w:r>
            <w:r>
              <w:rPr>
                <w:rFonts w:ascii="Times New Roman" w:hAnsi="Times New Roman" w:cs="Times New Roman"/>
                <w:bCs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</w:t>
            </w:r>
            <w:r>
              <w:rPr>
                <w:rFonts w:ascii="Times New Roman" w:hAnsi="Times New Roman" w:cs="Times New Roman"/>
                <w:bCs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left="-81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</w:t>
            </w:r>
            <w:r>
              <w:rPr>
                <w:rFonts w:ascii="Times New Roman" w:hAnsi="Times New Roman" w:cs="Times New Roman"/>
                <w:bCs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Вводное занятие. </w:t>
            </w:r>
            <w:r>
              <w:rPr>
                <w:rFonts w:ascii="Times New Roman" w:hAnsi="Times New Roman" w:cs="Times New Roman"/>
                <w:b w:val="0"/>
                <w:bCs w:val="0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b/>
                <w:bCs/>
              </w:rPr>
              <w:t xml:space="preserve">4</w:t>
            </w:r>
            <w:r>
              <w:rPr>
                <w:rFonts w:ascii="Times New Roman" w:hAnsi="Times New Roman" w:cs="Times New Roman"/>
                <w:b/>
                <w:bCs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b/>
                <w:bCs/>
              </w:rPr>
              <w:t xml:space="preserve">2</w:t>
            </w:r>
            <w:r>
              <w:rPr>
                <w:rFonts w:ascii="Times New Roman" w:hAnsi="Times New Roman" w:cs="Times New Roman"/>
                <w:b/>
                <w:bCs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b/>
                <w:bCs/>
              </w:rPr>
              <w:t xml:space="preserve">2</w:t>
            </w:r>
            <w:r>
              <w:rPr>
                <w:rFonts w:ascii="Times New Roman" w:hAnsi="Times New Roman" w:cs="Times New Roman"/>
                <w:b/>
                <w:bCs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324"/>
        </w:trPr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right="2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Цели, задачи и содержание музейной деятельности в лицея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righ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наблюдение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Структура и состав собрания музея лицея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ind w:right="442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и виды экспозиция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наблюдение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right="442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Научно-фондовая работа в музее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наблюдение, практическое задание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История моего лицея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ind w:right="554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613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 и систематизация информации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left="12" w:firstLine="0"/>
              <w:jc w:val="center"/>
              <w:spacing w:after="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наблюдение, практическое задание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613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создание экспозиции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left="12" w:firstLine="0"/>
              <w:jc w:val="center"/>
              <w:spacing w:after="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наблюдение, практическое задание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Мой поселок Вольгинский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613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 и систематизация информации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наблюдение, практическое задание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Лица лицея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12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Книга учета – главный учетный документ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наблюдение, 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Архивная работа по истории сотрудников лицея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наблюдение, 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Экскурсия как форма популяризации историко-культурного и природного наследия музейными средствами.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20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Приёмы подготовки экскурсии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наблюдение, 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экскурсий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наблюдение, 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7. Музейный фонд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16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Поиск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наблюдение, 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Систематизация музейного фонда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наблюдение, 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 w:cs="Times New Roman"/>
                <w:bCs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81</w:t>
            </w:r>
            <w:r>
              <w:rPr>
                <w:rFonts w:ascii="Times New Roman" w:hAnsi="Times New Roman" w:cs="Times New Roman"/>
                <w:bCs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bCs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55</w:t>
            </w:r>
            <w:r>
              <w:rPr>
                <w:rFonts w:ascii="Times New Roman" w:hAnsi="Times New Roman" w:cs="Times New Roman"/>
                <w:bCs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jc w:val="both"/>
        <w:spacing w:after="0" w:line="24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i/>
          <w:sz w:val="24"/>
          <w:szCs w:val="24"/>
        </w:rPr>
      </w:r>
      <w:r>
        <w:rPr>
          <w:rFonts w:ascii="Times New Roman" w:hAnsi="Times New Roman" w:cs="Times New Roman"/>
          <w:i/>
          <w:sz w:val="24"/>
          <w:szCs w:val="24"/>
        </w:rPr>
      </w:r>
      <w:r/>
    </w:p>
    <w:p>
      <w:pPr>
        <w:jc w:val="both"/>
        <w:spacing w:line="240" w:lineRule="auto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1.3.2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  программы.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</w:r>
      <w:r/>
    </w:p>
    <w:p>
      <w:pPr>
        <w:pStyle w:val="920"/>
        <w:numPr>
          <w:ilvl w:val="0"/>
          <w:numId w:val="54"/>
        </w:numPr>
        <w:ind w:left="0" w:right="29" w:firstLine="0"/>
        <w:jc w:val="left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Вводное занятие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(Всего: 4 часа, теория: 2 часа, практика: 2 часа)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ind w:left="0" w:right="29" w:firstLine="0"/>
        <w:jc w:val="both"/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Теория. </w:t>
      </w:r>
      <w:r>
        <w:rPr>
          <w:rFonts w:ascii="Times New Roman" w:hAnsi="Times New Roman" w:cs="Times New Roman"/>
          <w:sz w:val="24"/>
          <w:szCs w:val="24"/>
        </w:rPr>
        <w:t xml:space="preserve">В теме раскрывается основное содержание, цели, задачи, структура программы.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Знакомство со школьным музеем. </w:t>
      </w:r>
      <w:r/>
      <w:r/>
    </w:p>
    <w:p>
      <w:pPr>
        <w:ind w:firstLine="0"/>
        <w:jc w:val="left"/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Беседа. </w:t>
      </w:r>
      <w:r>
        <w:rPr>
          <w:rFonts w:ascii="Times New Roman" w:hAnsi="Times New Roman" w:cs="Times New Roman"/>
        </w:rPr>
      </w:r>
      <w:r/>
    </w:p>
    <w:p>
      <w:pPr>
        <w:ind w:firstLine="0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Структура и состав собрания музея лицея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(Всего: 8 часов, теория: 3 часа, практика: 5 часов).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/>
    </w:p>
    <w:p>
      <w:pPr>
        <w:ind w:firstLine="0"/>
        <w:jc w:val="both"/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Ознакомление со структурой собрания музея, с понятием «экспозиция» и видами экспозиции.</w:t>
      </w:r>
      <w:r>
        <w:rPr>
          <w:rFonts w:ascii="Times New Roman" w:hAnsi="Times New Roman" w:cs="Times New Roman"/>
          <w:sz w:val="24"/>
          <w:szCs w:val="24"/>
        </w:rPr>
        <w:t xml:space="preserve"> Понятие «музейная выставка», виды экспозиций, основные приёмы экспонирования музейных предметов.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Изучение </w:t>
      </w:r>
      <w:r>
        <w:rPr>
          <w:rFonts w:ascii="Times New Roman" w:hAnsi="Times New Roman" w:cs="Times New Roman"/>
          <w:sz w:val="24"/>
          <w:szCs w:val="24"/>
        </w:rPr>
        <w:t xml:space="preserve">содержания фондовой работы в музее, изуение методов учёта фондов музея лицея.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Работа с организационными и научными основами описания музейных предметов, принципов комплектования, учёта и хранения музейных фондов.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 </w:t>
      </w:r>
      <w:r>
        <w:rPr>
          <w:rFonts w:ascii="Times New Roman" w:hAnsi="Times New Roman" w:cs="Times New Roman"/>
          <w:sz w:val="24"/>
          <w:szCs w:val="24"/>
        </w:rPr>
        <w:t xml:space="preserve">Презентация. Сообщение.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История моего лицея</w:t>
      </w:r>
      <w:r>
        <w:rPr>
          <w:rFonts w:ascii="Times New Roman" w:hAnsi="Times New Roman" w:cs="Times New Roman"/>
          <w:b/>
          <w:sz w:val="24"/>
          <w:szCs w:val="24"/>
        </w:rPr>
        <w:t xml:space="preserve"> (Всего: 12 часов, теория: 4 часа, практика: 8 часов). 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понятием «исследовательская работа», методами сбора и систематизации материалов для музейной экспозиции. 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методами и способами проектирования и создания музейной экспозиции.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Сбор и систематизация материалов для музейной экспозиции «Историю делают люди».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Опрос. Подготовка материала для экспозиции.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Мой поселок Вольгинский</w:t>
      </w:r>
      <w:r>
        <w:rPr>
          <w:rFonts w:ascii="Times New Roman" w:hAnsi="Times New Roman" w:cs="Times New Roman"/>
          <w:b/>
          <w:sz w:val="24"/>
          <w:szCs w:val="24"/>
        </w:rPr>
        <w:t xml:space="preserve"> (Всего: 9 часов, теория: 3 часа, практика: 6 часов).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Беседа об истории поселка, актуализация опорных знаний. 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сбор информации и документов об истории населенного пункта, о ветеранах поселка.  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</w:rPr>
        <w:t xml:space="preserve"> Беседа. Подготовка материала для экспозиции.</w:t>
      </w:r>
      <w:r>
        <w:rPr>
          <w:rFonts w:ascii="Times New Roman" w:hAnsi="Times New Roman" w:cs="Times New Roman"/>
          <w:b/>
          <w:bCs/>
          <w:color w:val="000000"/>
          <w:highlight w:val="none"/>
        </w:rPr>
      </w:r>
      <w:r/>
    </w:p>
    <w:p>
      <w:pPr>
        <w:jc w:val="both"/>
        <w:spacing w:after="0" w:line="24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Лица лицея</w:t>
      </w:r>
      <w:r>
        <w:rPr>
          <w:rFonts w:ascii="Times New Roman" w:hAnsi="Times New Roman" w:cs="Times New Roman"/>
          <w:b/>
          <w:sz w:val="24"/>
          <w:szCs w:val="24"/>
        </w:rPr>
        <w:t xml:space="preserve"> (Всего: 12 часов, теория: 3 часа, практика: 9 часов).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теме раскрывается понятие о книге учёта, типах книг учёта, оформлении и структуре книги учёта, порядке заполнения книги учёта.</w:t>
      </w:r>
      <w:r>
        <w:rPr>
          <w:rFonts w:ascii="Times New Roman" w:hAnsi="Times New Roman" w:cs="Times New Roman"/>
          <w:sz w:val="24"/>
          <w:szCs w:val="24"/>
        </w:rPr>
        <w:t xml:space="preserve"> Изучение </w:t>
      </w:r>
      <w:r>
        <w:rPr>
          <w:rFonts w:ascii="Times New Roman" w:hAnsi="Times New Roman" w:cs="Times New Roman"/>
          <w:sz w:val="24"/>
          <w:szCs w:val="24"/>
        </w:rPr>
        <w:t xml:space="preserve">понятия и значения интервью, основных правил ведения и построения интервью.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сбор материалов о сотрудниках лицея.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опрос, наблюдение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Экскурсия как форма популяризации историко-культурного и природного наследия музейными средствами</w:t>
      </w:r>
      <w:r>
        <w:rPr>
          <w:rFonts w:ascii="Times New Roman" w:hAnsi="Times New Roman" w:cs="Times New Roman"/>
          <w:b/>
          <w:sz w:val="24"/>
          <w:szCs w:val="24"/>
        </w:rPr>
        <w:t xml:space="preserve"> (Всего: 20 часов, теория: 5 часов, практика: 15 часов).</w:t>
      </w:r>
      <w:r/>
      <w:r/>
    </w:p>
    <w:p>
      <w:pPr>
        <w:jc w:val="both"/>
        <w:spacing w:after="0" w:line="24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теме раскрываются виды экскурсий, приёмы подготовки тематики и содержания экскурсий, приёмы ведения экскурсии.</w:t>
      </w:r>
      <w:r>
        <w:rPr>
          <w:rFonts w:ascii="Times New Roman" w:hAnsi="Times New Roman" w:cs="Times New Roman"/>
          <w:sz w:val="24"/>
          <w:szCs w:val="24"/>
        </w:rPr>
        <w:t xml:space="preserve"> Изучение </w:t>
      </w:r>
      <w:r>
        <w:rPr>
          <w:rFonts w:ascii="Times New Roman" w:hAnsi="Times New Roman" w:cs="Times New Roman"/>
          <w:sz w:val="24"/>
          <w:szCs w:val="24"/>
        </w:rPr>
        <w:t xml:space="preserve">понятия о вещественных исторических источниках, основных принципах и правилах их хранения.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разработка экскурсии, практический навык проведения экскурсии в роли экскурсовода. 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практическое задание, опрос.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Музейный фонд</w:t>
      </w:r>
      <w:r>
        <w:rPr>
          <w:rFonts w:ascii="Times New Roman" w:hAnsi="Times New Roman" w:cs="Times New Roman"/>
          <w:b/>
          <w:sz w:val="24"/>
          <w:szCs w:val="24"/>
        </w:rPr>
        <w:t xml:space="preserve"> (Всего: 16 часов, теория: 6 часов, практика: 10 часов).</w:t>
      </w:r>
      <w:r/>
      <w:r/>
    </w:p>
    <w:p>
      <w:pPr>
        <w:jc w:val="both"/>
        <w:spacing w:after="0" w:line="24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 теме раскрываются способы сбора информации: объективные и субъективные, метод наблюдения, опрос и интервью,  анализ документальных источников, статистики.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поисковая работа по пополнению фондов музея лицея, </w:t>
      </w:r>
      <w:r>
        <w:rPr>
          <w:rFonts w:ascii="Times New Roman" w:hAnsi="Times New Roman" w:cs="Times New Roman"/>
          <w:sz w:val="24"/>
          <w:szCs w:val="24"/>
        </w:rPr>
        <w:t xml:space="preserve">работа с архивами по пополнению музейной экспозиции, с</w:t>
      </w:r>
      <w:r>
        <w:rPr>
          <w:rFonts w:ascii="Times New Roman" w:hAnsi="Times New Roman" w:eastAsia="Calibri" w:cs="Times New Roman"/>
          <w:sz w:val="24"/>
          <w:szCs w:val="24"/>
        </w:rPr>
        <w:t xml:space="preserve">истематизация информации о наиболее значимых мероприятиях лицея.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практичекое задание, наблюдение.</w:t>
      </w:r>
      <w:r>
        <w:rPr>
          <w:rFonts w:ascii="Times New Roman" w:hAnsi="Times New Roman" w:cs="Times New Roman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1.4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Планируемые результаты. 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</w:rPr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Обучающие</w:t>
      </w:r>
      <w:r>
        <w:rPr>
          <w:i/>
          <w:iCs/>
        </w:rPr>
        <w:t xml:space="preserve">:</w:t>
      </w:r>
      <w:r>
        <w:rPr>
          <w:bCs/>
          <w:i/>
        </w:rPr>
      </w:r>
      <w:r/>
    </w:p>
    <w:p>
      <w:pPr>
        <w:pStyle w:val="920"/>
        <w:numPr>
          <w:ilvl w:val="0"/>
          <w:numId w:val="60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Расширение объёма знаний по основам музейного дела.</w:t>
      </w:r>
      <w:r/>
      <w:r/>
    </w:p>
    <w:p>
      <w:pPr>
        <w:pStyle w:val="920"/>
        <w:numPr>
          <w:ilvl w:val="0"/>
          <w:numId w:val="60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Обучение самостоятельному поиску информации.</w:t>
      </w:r>
      <w:r/>
      <w:r/>
    </w:p>
    <w:p>
      <w:pPr>
        <w:pStyle w:val="920"/>
        <w:numPr>
          <w:ilvl w:val="0"/>
          <w:numId w:val="60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Обучение практическим навыкам и умениям вести экскурсии.</w:t>
      </w:r>
      <w:r>
        <w:rPr>
          <w:rFonts w:ascii="Times New Roman" w:hAnsi="Times New Roman" w:cs="Times New Roman"/>
          <w:bCs w:val="0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/>
      <w:r/>
    </w:p>
    <w:p>
      <w:pPr>
        <w:pStyle w:val="920"/>
        <w:numPr>
          <w:ilvl w:val="0"/>
          <w:numId w:val="61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Развитие смовыражения и самореализации обучающихся, развитию их активности в процессе работы в музее лицея.</w:t>
      </w:r>
      <w:r/>
      <w:r/>
    </w:p>
    <w:p>
      <w:pPr>
        <w:pStyle w:val="920"/>
        <w:numPr>
          <w:ilvl w:val="0"/>
          <w:numId w:val="61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Развитие культуры речи и памяти, организаторских и творческих способностей.</w:t>
      </w:r>
      <w:r/>
      <w:r/>
    </w:p>
    <w:p>
      <w:pPr>
        <w:pStyle w:val="920"/>
        <w:numPr>
          <w:ilvl w:val="0"/>
          <w:numId w:val="61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Развитие познавательного интереса обучающихся к историко-культурному и природному наследию родного края.</w:t>
      </w:r>
      <w:r>
        <w:rPr>
          <w:rFonts w:ascii="Times New Roman" w:hAnsi="Times New Roman" w:cs="Times New Roman"/>
          <w:bCs w:val="0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Воспитательные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:</w:t>
      </w:r>
      <w:r/>
      <w:r/>
    </w:p>
    <w:p>
      <w:pPr>
        <w:pStyle w:val="920"/>
        <w:numPr>
          <w:ilvl w:val="0"/>
          <w:numId w:val="62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Формирование духовных качеств обучающихся через вовлечение их в экскурсионную и музейную деятельность.</w:t>
      </w:r>
      <w:r/>
      <w:r/>
    </w:p>
    <w:p>
      <w:pPr>
        <w:pStyle w:val="920"/>
        <w:numPr>
          <w:ilvl w:val="0"/>
          <w:numId w:val="62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Воспитание чувства любви к Родине, уважительное отношение к культурно-историческому прошлому своего народа.</w:t>
      </w:r>
      <w:r/>
      <w:r/>
    </w:p>
    <w:p>
      <w:pPr>
        <w:pStyle w:val="920"/>
        <w:numPr>
          <w:ilvl w:val="0"/>
          <w:numId w:val="62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Формирование ответственного отношения к своей деятельности.</w:t>
      </w:r>
      <w:r/>
      <w:r/>
    </w:p>
    <w:p>
      <w:pPr>
        <w:pStyle w:val="920"/>
        <w:numPr>
          <w:ilvl w:val="0"/>
          <w:numId w:val="62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Воспитание музейной культуры, обучение музейной терминологии.</w:t>
      </w:r>
      <w:r>
        <w:rPr>
          <w:rFonts w:ascii="Times New Roman" w:hAnsi="Times New Roman" w:cs="Times New Roman"/>
          <w:bCs w:val="0"/>
          <w:highlight w:val="none"/>
        </w:rPr>
      </w:r>
      <w:r/>
    </w:p>
    <w:p>
      <w:pPr>
        <w:pStyle w:val="920"/>
        <w:numPr>
          <w:ilvl w:val="0"/>
          <w:numId w:val="62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Раздел № 2 Комплекс организационно-педагогических условий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contextualSpacing/>
        <w:ind w:firstLine="0"/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2.1. Календарный учебный график.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tbl>
      <w:tblPr>
        <w:tblW w:w="1059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276"/>
        <w:gridCol w:w="850"/>
        <w:gridCol w:w="992"/>
        <w:gridCol w:w="992"/>
        <w:gridCol w:w="567"/>
        <w:gridCol w:w="2835"/>
        <w:gridCol w:w="992"/>
        <w:gridCol w:w="1572"/>
      </w:tblGrid>
      <w:tr>
        <w:trPr>
          <w:trHeight w:val="609"/>
        </w:trPr>
        <w:tc>
          <w:tcPr>
            <w:tcW w:w="52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/п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Месяц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Число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Время проведения занятия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Форма занятия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Тема занятия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Место проведения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Форма контроля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</w:tr>
      <w:tr>
        <w:trPr>
          <w:trHeight w:val="1308"/>
        </w:trPr>
        <w:tc>
          <w:tcPr>
            <w:tcW w:w="522" w:type="dxa"/>
            <w:textDirection w:val="lrTb"/>
            <w:noWrap w:val="false"/>
          </w:tcPr>
          <w:p>
            <w:pPr>
              <w:pStyle w:val="918"/>
              <w:jc w:val="both"/>
              <w:spacing w:after="25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04.09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Вводное занятие. Цели, задачи и содержание музейной деятельности в лицее.</w:t>
            </w:r>
            <w:r>
              <w:rPr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Предмет и методы музееведения.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Предмет и методы музееведения.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749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Структура и состав собрания музея лицея.</w:t>
            </w:r>
            <w:r>
              <w:rPr>
                <w:color w:val="auto"/>
                <w:sz w:val="24"/>
                <w:szCs w:val="24"/>
                <w:highlight w:val="white"/>
              </w:rPr>
              <w:t xml:space="preserve"> </w:t>
            </w:r>
            <w:r>
              <w:rPr>
                <w:highlight w:val="white"/>
              </w:rPr>
            </w:r>
            <w:r/>
          </w:p>
          <w:p>
            <w:pPr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49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Виды экспозиций.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632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/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Музейные выставки. </w:t>
            </w:r>
            <w:r>
              <w:rPr>
                <w:highlight w:val="white"/>
              </w:rPr>
            </w:r>
            <w:r/>
          </w:p>
          <w:p>
            <w:pPr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>
          <w:trHeight w:val="632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Виртуальная экскурсия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Научно-фондовая работа в музее.</w:t>
            </w:r>
            <w:r>
              <w:rPr>
                <w:highlight w:val="white"/>
              </w:rPr>
            </w:r>
            <w:r/>
          </w:p>
          <w:p>
            <w:pPr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Научно-фондовая работа в музее.</w:t>
            </w:r>
            <w:r>
              <w:rPr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1007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Учёт музейны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х предметов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  <w:p>
            <w:pPr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>
          <w:trHeight w:val="1007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Описание музейных предметов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История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образования Петушинского района Владимирской области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С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овременность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Петушинского района Владимирской области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Исследовательская работа и сбор материалов для музейной экспозиции на тему «История лицея»</w:t>
            </w:r>
            <w:r>
              <w:rPr>
                <w:highlight w:val="white"/>
              </w:rPr>
            </w:r>
            <w:r/>
          </w:p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Исследовательская работа и сбор материалов для музейной экспозиции на тему «История лицея»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Систематизация материалов экспозиции «История лицея»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  <w:p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highlight w:val="white"/>
              </w:rPr>
            </w:r>
            <w:r/>
          </w:p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Систематизация материалов экспозиции «История лицея»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Работа с архивными материалами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Сбор архивных материалов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С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истематизация архивных материалов в экспозиции об истории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лицея</w:t>
            </w:r>
            <w:r>
              <w:rPr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Цифровизация архивных материалов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Проектирование экспозиции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«История лицея»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  <w:p>
            <w:pPr>
              <w:jc w:val="both"/>
              <w:spacing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Создание экспозиции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«История лицея»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Сбор материалов для экспозиции «Мой поселок Вольгинский».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Исследовательская работа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«Мой поселок Вольгинский»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Работа с документами о ветеранах поселка Вольгинский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04.12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Работа с документами о ветеранах поселка Вольгинский</w:t>
            </w:r>
            <w:r>
              <w:rPr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Интервью с ветераном</w:t>
            </w:r>
            <w:r>
              <w:rPr>
                <w:highlight w:val="white"/>
              </w:rPr>
            </w:r>
            <w:r/>
          </w:p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Фотовыставка: Поселок Вольгинский. 50 лет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Книга учёта – главный музейный документ</w:t>
            </w:r>
            <w:r>
              <w:rPr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Книга учёта – главный музейный документ.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Виды карточек научного описания.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Виды карточек научного описания.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Что такое интервью? </w:t>
            </w:r>
            <w:r>
              <w:rPr>
                <w:highlight w:val="white"/>
              </w:rPr>
            </w:r>
            <w:r/>
          </w:p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Правила проведения интервью.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Гайд вопросов к интервью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Интервью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Я беру интервью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Работа в архиве по сбору материалов о сотрудниках лицея. </w:t>
            </w:r>
            <w:r>
              <w:rPr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Работа в архиве по сбору материалов о сотрудниках лицея. </w:t>
            </w:r>
            <w:r>
              <w:rPr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Сбор благодарственных писем, грамот, медалей, статей в СМИ за прошедшие годы.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  <w:p>
            <w:pPr>
              <w:jc w:val="both"/>
              <w:spacing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1712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Систематизация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благодарственных писем, грамот, медалей, статей в СМИ за прошедшие годы.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Экскурсия как форма популяризации историко-культурного и природного наследия музейными средствами.</w:t>
            </w:r>
            <w:r>
              <w:rPr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Виды экскурсий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Приёмы подготовки экскурсии 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Приёмы подготовки экскурсии с использованием опубликованных источников, научной и популярной литературы, материалов музейного собрания.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/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Описание музейных предметов</w:t>
            </w:r>
            <w:r>
              <w:rPr>
                <w:highlight w:val="white"/>
              </w:rPr>
            </w:r>
            <w:r/>
          </w:p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Описание музейных предметов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Виды исторических источников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готовых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49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Правила хранения вещественных исторических источников.</w:t>
            </w:r>
            <w:r>
              <w:rPr>
                <w:highlight w:val="white"/>
              </w:rPr>
            </w:r>
            <w:r/>
          </w:p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04.03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Документация музея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Оформление актов</w:t>
            </w:r>
            <w:r>
              <w:rPr>
                <w:highlight w:val="white"/>
              </w:rPr>
            </w:r>
            <w:r/>
          </w:p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52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Что такое информация?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53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Способы сбора информации</w:t>
            </w:r>
            <w:r>
              <w:rPr>
                <w:highlight w:val="white"/>
              </w:rPr>
            </w:r>
            <w:r/>
          </w:p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Способы сбора информации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А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нализ информации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Выбор тематической экскурсии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Разработка тематических экскурсий. 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58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«Портфель экскурсовода»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Наблюдеине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59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04.04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Экскурсионный маршрут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Подготовка текста экскурсии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61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Составление паспорта объекта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62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Оформление экскурсии, в том числе виртуальной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Профессиональные качества экскурсовода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Подготовка экскурсоводов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роведение экскурсии для младших школьников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66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Экскусрия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Проведение экскурсии по поселку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67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Подготовка, подбор новых экспозиций музея</w:t>
            </w:r>
            <w:r>
              <w:rPr>
                <w:highlight w:val="white"/>
              </w:rPr>
            </w:r>
            <w:r/>
          </w:p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68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Формирование новых экспозиций музея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69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Поисковая работа по пополнению фондов музея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70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Экскусрия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Поисковая работа по пополнению фондов музея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71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Оформление страницы музея на сайте лицея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Учёт фондов музея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73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Р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абота с архивами.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03.06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Учёт фондов музея, работа с архивами.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75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Частичная цифровизация музейного фонда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76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Сбор информации о мероприятиях, проведённых в лицее в текущем году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77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Подготовка экспозиции: «Мой лицей в 2023-2024 учебном году»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  <w:p>
            <w:pPr>
              <w:jc w:val="both"/>
              <w:spacing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78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Проведение экскурсии в музее лицея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79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Систематизация полученных материалов</w:t>
            </w:r>
            <w:r>
              <w:rPr>
                <w:rFonts w:ascii="Times New Roman" w:hAnsi="Times New Roman" w:cs="Times New Roman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Подготовка фонда музея к летним каникулам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18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81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Подготовка фонда музея к летним каникулам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 214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contextualSpacing/>
        <w:ind w:firstLine="709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2.2. Условия реализации программы: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5529" w:leader="none"/>
        </w:tabs>
      </w:pPr>
      <w:r>
        <w:rPr>
          <w:rFonts w:ascii="Times New Roman" w:hAnsi="Times New Roman" w:cs="Times New Roman"/>
          <w:b/>
          <w:sz w:val="24"/>
          <w:szCs w:val="24"/>
        </w:rPr>
        <w:t xml:space="preserve">2.2.1. Материально – техническое обеспечение программы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1. Учебный кабинет, удовлетворяющий санитарно-гигиеническим требованиям, для занятий группы 12-15 человек (мебель: парты, стулья; интерактивная доска, шкаф для УМК).</w:t>
      </w:r>
      <w:r>
        <w:rPr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2. Оборудование:</w:t>
      </w:r>
      <w:r>
        <w:rPr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2.1. компьютер (ноутбук), укомплектованный выделенным каналом выхода в </w:t>
      </w:r>
      <w:r>
        <w:rPr>
          <w:rFonts w:ascii="Times New Roman" w:hAnsi="Times New Roman" w:cs="Times New Roman"/>
          <w:sz w:val="24"/>
          <w:szCs w:val="24"/>
        </w:rPr>
        <w:t xml:space="preserve">Интернет, необходимым программным обеспечением</w:t>
      </w:r>
      <w:r>
        <w:rPr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2.2. интерактивная доска</w:t>
      </w:r>
      <w:r>
        <w:rPr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2.3. принтер черно-белый</w:t>
      </w:r>
      <w:r>
        <w:rPr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3. Канцелярские принадлежности: ручки, карандаши, маркеры, корректоры; блокноты, тетради; бумага разных видов и формата (А 3, 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 4); клей; файлы, папки, </w:t>
      </w:r>
      <w:r>
        <w:rPr>
          <w:rFonts w:ascii="Times New Roman" w:hAnsi="Times New Roman" w:cs="Times New Roman"/>
          <w:sz w:val="24"/>
          <w:szCs w:val="24"/>
        </w:rPr>
        <w:t xml:space="preserve">степлер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4. Дидактический материал: тестовые работы, карточки с индивидуальными заданиями.</w:t>
      </w:r>
      <w:r>
        <w:rPr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5. Наглядный материал: мультимедийные презентации, тематические видеоматериалы.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b/>
          <w:bCs/>
          <w:i/>
        </w:rPr>
      </w:r>
      <w:r>
        <w:rPr>
          <w:b/>
          <w:bCs/>
          <w:i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2.2.2. Информационное обеспечение.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pStyle w:val="920"/>
        <w:numPr>
          <w:ilvl w:val="0"/>
          <w:numId w:val="66"/>
        </w:num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Российская музейная энциклопедия. – URL : http://www.museum.ru/rme/sci_obraz.asp – Текст : электронный.</w:t>
      </w:r>
      <w:r/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b/>
          <w:bCs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2.2.3. Кадровое обеспечение.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Реализация программы осуществляется педагогом дополнительного образования</w:t>
      </w:r>
      <w:r/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2.3. Формы аттестации.</w:t>
      </w:r>
      <w:r>
        <w:rPr>
          <w:b/>
          <w:bCs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Цель аттестации</w:t>
      </w:r>
      <w:r>
        <w:rPr>
          <w:rFonts w:ascii="Times New Roman" w:hAnsi="Times New Roman" w:cs="Times New Roman"/>
          <w:sz w:val="24"/>
          <w:szCs w:val="24"/>
        </w:rPr>
        <w:t xml:space="preserve"> – выявление исходного, текущего, промежуточного и итогового уровня развития теоретических знаний, практических умений и навыков, их соответствия прогнозируемым результатам дополнительной общеразвивающей программы.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Содержание аттестации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20"/>
        <w:numPr>
          <w:ilvl w:val="0"/>
          <w:numId w:val="63"/>
        </w:num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Входной контроль (входная диагностика) – это оценка исходного уровня знаний перед началом образовательного процесса. Проводится с целью определения уровня развития детей в виде устной беседы.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20"/>
        <w:numPr>
          <w:ilvl w:val="0"/>
          <w:numId w:val="63"/>
        </w:num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Итоговая аттестация – это оценка уровня достижений обучающихся по завершении освоения дополнительной общеобразовательной программы с целью определения изменения уровня развития детей, их творческих способностей; заключительная проверка знаний, умений, навы</w:t>
      </w:r>
      <w:r>
        <w:rPr>
          <w:rFonts w:ascii="Times New Roman" w:hAnsi="Times New Roman" w:cs="Times New Roman"/>
          <w:sz w:val="24"/>
          <w:szCs w:val="24"/>
        </w:rPr>
        <w:t xml:space="preserve">ков. Проводится в виде собеседования. (Приложение 1)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Принципы аттестации </w:t>
      </w:r>
      <w:r>
        <w:rPr>
          <w:rFonts w:ascii="Times New Roman" w:hAnsi="Times New Roman" w:cs="Times New Roman"/>
          <w:b w:val="0"/>
          <w:bCs/>
          <w:i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• научность;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• открытость результатов для педагогов и родителей, доступность;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• свобода выбора педагогом форм и методов проведения оценки результатов;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• обоснованность критериев оценки результатов с учётом конкретного вида деятельности;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• учёт индивидуальных и возрастных особенностей обучающихся;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• соблюдение педагогической этики.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0" w:firstLine="0"/>
        <w:jc w:val="both"/>
        <w:spacing w:after="0"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2.4. Оценочные материалы.</w:t>
      </w:r>
      <w:r>
        <w:rPr>
          <w:b/>
          <w:bCs/>
        </w:rPr>
      </w:r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Оценка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качества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освоения об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учающимися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дополнительной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общеразвивающей программы определяет уровень их теоретической 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практической подготовки.</w:t>
      </w:r>
      <w:r/>
      <w:r/>
    </w:p>
    <w:p>
      <w:pPr>
        <w:pStyle w:val="920"/>
        <w:numPr>
          <w:ilvl w:val="0"/>
          <w:numId w:val="64"/>
        </w:num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Критерии оценки теоретической подготовки учащихся:</w:t>
      </w:r>
      <w:r/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- соответствие теоретических знаний программным требованиям;</w:t>
      </w:r>
      <w:r/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- осмысленность и свобода владения специальной терминологией.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2.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Критерии оценки практической подготовки учащихся: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- соответствие уровня практических умений и навыков программным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требованиям;</w:t>
      </w:r>
      <w:r/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- свобода владения специальным инструментом, оборудованием 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оснащением;</w:t>
      </w:r>
      <w:r/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- качество выполнения практического задания;</w:t>
      </w:r>
      <w:r/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- результативность участия в конкурсах и соревнованиях различного уровня.</w:t>
      </w:r>
      <w:r/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highlight w:val="none"/>
        </w:rPr>
        <w:t xml:space="preserve">Оценка аттестации определяется по уровневой системе:</w:t>
      </w:r>
      <w:r>
        <w:rPr>
          <w:rFonts w:ascii="Times New Roman" w:hAnsi="Times New Roman" w:eastAsia="Times New Roman" w:cs="Times New Roman"/>
          <w:bCs/>
          <w:i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- Низкий уровень – менее 60 % - учащийся различает объекты изучения,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воспроизводит незначительную часть программного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материала, с помощью педагога выполняет элементарные задания.</w:t>
      </w:r>
      <w:r/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- Средний уровень – 80-60 % - учащийся воспроизводит основной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программный материал, выполняет задания по образцу, обладает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элементарными умениями, самостоятельно применяет знания в стандартных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ситуациях, исправлять допущенные ошибки.</w:t>
      </w:r>
      <w:r/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- Высокий уровень – 100-80% - учащийся умеет применять полученные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знания и умения для выполнения самостоятельных заданий.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2.5. Методические материалы.</w:t>
      </w:r>
      <w:r>
        <w:rPr>
          <w:b/>
        </w:rPr>
      </w:r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Программа обеспечена наглядным материалом - музейными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предметами основного фонда школьного комплексно-краеведческого музея.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Они включают в себя значительное количество вещественных, письменных 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изобразительных источников, на примере работы с которыми учащиеся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овладевают методикой музейной деятельности.</w:t>
      </w:r>
      <w:r/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Дидактические материалы:</w:t>
      </w:r>
      <w:r/>
      <w:r/>
    </w:p>
    <w:p>
      <w:pPr>
        <w:pStyle w:val="920"/>
        <w:numPr>
          <w:ilvl w:val="0"/>
          <w:numId w:val="65"/>
        </w:num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методические рекомендации по написанию исследовательских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работ;</w:t>
      </w:r>
      <w:r/>
      <w:r/>
    </w:p>
    <w:p>
      <w:pPr>
        <w:pStyle w:val="920"/>
        <w:numPr>
          <w:ilvl w:val="0"/>
          <w:numId w:val="65"/>
        </w:num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методические рекомендации по подготовке и реализации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проектов;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920"/>
        <w:numPr>
          <w:ilvl w:val="0"/>
          <w:numId w:val="65"/>
        </w:num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методические рекомендации по составлению и проведению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экскурсий;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920"/>
        <w:numPr>
          <w:ilvl w:val="0"/>
          <w:numId w:val="65"/>
        </w:num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методические разработки занятий;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920"/>
        <w:numPr>
          <w:ilvl w:val="0"/>
          <w:numId w:val="65"/>
        </w:num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рекомендации по оформлению научно-исследовательской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работы.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709" w:firstLine="0"/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2.6. Список литературы.</w:t>
      </w:r>
      <w:r>
        <w:rPr>
          <w:b/>
        </w:rPr>
      </w:r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2.6.1. Материалы для обучающихся.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r>
      <w:r/>
    </w:p>
    <w:p>
      <w:pPr>
        <w:pStyle w:val="920"/>
        <w:numPr>
          <w:ilvl w:val="0"/>
          <w:numId w:val="5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Пантелеева Л.В. Музей и дети.-М: Изд. Дом «Карапуз», 2000.-265 с</w:t>
      </w:r>
      <w:r/>
      <w:r/>
    </w:p>
    <w:p>
      <w:pPr>
        <w:pStyle w:val="920"/>
        <w:numPr>
          <w:ilvl w:val="0"/>
          <w:numId w:val="5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Музеи мира. [Электронный ресурс] // URL https :// traveloo . ru / museums - </w:t>
      </w:r>
      <w:r>
        <w:rPr>
          <w:rFonts w:ascii="Times New Roman" w:hAnsi="Times New Roman" w:cs="Times New Roman"/>
          <w:sz w:val="24"/>
          <w:szCs w:val="24"/>
        </w:rPr>
        <w:t xml:space="preserve">online - besplatno . html # mo _00</w:t>
      </w:r>
      <w:r/>
      <w:r/>
    </w:p>
    <w:p>
      <w:pPr>
        <w:pStyle w:val="920"/>
        <w:numPr>
          <w:ilvl w:val="0"/>
          <w:numId w:val="5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Сто великих музеев мира / авт.-сост. И.А. Ионина.-М:-Вече, 2002.-520</w:t>
      </w:r>
      <w:r/>
      <w:r/>
    </w:p>
    <w:p>
      <w:p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i/>
          <w:iCs/>
          <w:color w:val="1a1a1a"/>
          <w:sz w:val="24"/>
          <w:szCs w:val="24"/>
          <w:highlight w:val="white"/>
        </w:rPr>
        <w:t xml:space="preserve">2.6.2. Материалы для педагогов.</w:t>
      </w:r>
      <w:r>
        <w:rPr>
          <w:rFonts w:ascii="Times New Roman" w:hAnsi="Times New Roman" w:eastAsia="Arial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20"/>
        <w:numPr>
          <w:ilvl w:val="0"/>
          <w:numId w:val="56"/>
        </w:numPr>
        <w:ind w:left="0" w:right="0" w:firstLine="0"/>
        <w:jc w:val="both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Федеральный закон от 29.12.2012 № 273-ФЗ (ред. от 08.12.2020) «Об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образовании в Российской Федерации» (с изм. и доп., вступ. в силу с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01.01.2021)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[Электронный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ресурс]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//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Консультант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http://www.consultant.ru/document/cons_doc_LAW_140174/</w:t>
      </w: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20"/>
        <w:numPr>
          <w:ilvl w:val="0"/>
          <w:numId w:val="56"/>
        </w:numPr>
        <w:ind w:left="0" w:right="0" w:firstLine="0"/>
        <w:jc w:val="both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Распоряжение Правительства Российской Федерации от 24.04.2015 №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729-р «Концепция развития дополнительного образования детей»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[Электронный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ресурс]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//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Консультант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hyperlink r:id="rId11" w:tooltip="http://www.consultant.ru/document/cons_doc_LAW_168200/" w:history="1">
        <w:r>
          <w:rPr>
            <w:rStyle w:val="939"/>
            <w:rFonts w:ascii="Times New Roman" w:hAnsi="Times New Roman" w:eastAsia="Arial" w:cs="Times New Roman"/>
            <w:b w:val="0"/>
            <w:bCs w:val="0"/>
            <w:i w:val="0"/>
            <w:iCs w:val="0"/>
            <w:sz w:val="24"/>
            <w:szCs w:val="24"/>
            <w:highlight w:val="none"/>
          </w:rPr>
          <w:t xml:space="preserve">http://www.consultant.ru/document/cons_doc_LAW_168200/</w:t>
        </w:r>
        <w:r>
          <w:rPr>
            <w:rStyle w:val="939"/>
            <w:rFonts w:ascii="Times New Roman" w:hAnsi="Times New Roman" w:eastAsia="Arial" w:cs="Times New Roman"/>
            <w:b w:val="0"/>
            <w:bCs w:val="0"/>
            <w:i w:val="0"/>
            <w:iCs w:val="0"/>
            <w:sz w:val="24"/>
            <w:szCs w:val="24"/>
            <w:highlight w:val="none"/>
          </w:rPr>
        </w:r>
        <w:r>
          <w:rPr>
            <w:rStyle w:val="939"/>
            <w:rFonts w:ascii="Times New Roman" w:hAnsi="Times New Roman" w:eastAsia="Arial" w:cs="Times New Roman"/>
            <w:b w:val="0"/>
            <w:bCs w:val="0"/>
            <w:i w:val="0"/>
            <w:iCs w:val="0"/>
            <w:sz w:val="24"/>
            <w:szCs w:val="24"/>
            <w:highlight w:val="none"/>
          </w:rPr>
        </w:r>
        <w:r>
          <w:rPr>
            <w:rStyle w:val="939"/>
            <w:rFonts w:ascii="Times New Roman" w:hAnsi="Times New Roman" w:eastAsia="Arial" w:cs="Times New Roman"/>
            <w:b w:val="0"/>
            <w:bCs w:val="0"/>
            <w:i w:val="0"/>
            <w:sz w:val="24"/>
            <w:szCs w:val="24"/>
            <w:highlight w:val="none"/>
          </w:rPr>
        </w:r>
      </w:hyperlink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3.Борисов Н.С., Дранишников В.В., Иванов П.В., Кацюба Д.В. Методика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историко-краеведческой работы в школе. – М., 1982</w:t>
      </w:r>
      <w:r/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Борисова В.А., Аксенов Д.В. Говори и властвуй. Ораторское искусство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каждого. – М.: АСТ, 2007</w:t>
      </w:r>
      <w:r/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 Голиков А.Г. Методика работы с историческими источниками.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Учебное пособие. – М.: Academia, 2014</w:t>
      </w:r>
      <w:r/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 Емельянов, Б.В. Экскурсия: учебное пособие / Б.В. Емельянов. –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М.:Наука, 1984 – 112 с.</w:t>
      </w:r>
      <w:r/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Мазный Н. К., Поляков Т. П., Шулепова Э. А. Музейная выставка: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история проблемы, перспективы. – М., 1997</w:t>
      </w:r>
      <w:r/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Примерные программы внеурочной деятельности. Начальное и</w:t>
      </w:r>
      <w:r/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основное образование/(Горский В.А, Тимофеев А.А.); под ред. Горского</w:t>
      </w:r>
      <w:r/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В.А.-М.:Просвещение,2010г.</w:t>
      </w:r>
      <w:r/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Туманов В.Е. Школьный музей. Методическое пособие. – М., 2002</w:t>
      </w:r>
      <w:r/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Юхневич М.Ю.Я поведу тебя в музей: учебное пособие по музейной</w:t>
      </w:r>
      <w:r/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педагогике. М., 2001 – 223 с.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right"/>
        <w:spacing w:after="0" w:line="240" w:lineRule="auto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Приложение 1.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Темы собеседований</w:t>
      </w:r>
      <w:r>
        <w:rPr>
          <w:rFonts w:ascii="Times New Roman" w:hAnsi="Times New Roman" w:cs="Times New Roman"/>
          <w:b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Музееведение как научная дисциплина.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 Происхождение слова музей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 Развитие музейного дела в России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 Школьный музей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 Особенности работы школьного музея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Музейный предмет и фонды музеев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 Комплектование фондов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 Учет музейных фондов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 Хранение музейных фондов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 Фонды школьного музея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Музейная экспозиция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 Экспозиционная работа. Классификация экспозиций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 Методы создания экспозиций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 Научное проектирование музейной экспозиции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 Художественное проектирование музейной экспозиции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Экскурсионная методика. Разработка и реализация экскурсий.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 Объекты экскурсионного показа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 Критерии отбора экскурсионных объектов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 Основные характеристики объекта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 Критерии и показатели оценки собеседования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 Взаимодействие с собеседником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 Речевое оформление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 Формулировка собственной позиции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Уровни освоения показателя.</w:t>
      </w:r>
      <w:r>
        <w:rPr>
          <w:rFonts w:ascii="Times New Roman" w:hAnsi="Times New Roman" w:cs="Times New Roman"/>
          <w:b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Повышенный.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Задание выполнено полностью. Цель общения успешно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достигнута.Высказывания связные и логичные, тема раскрыта полностью.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Высокий.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Задание выполнено, цель общения достигнута.Тема раскрыта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Пороговый.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Задание выполнено частично, цель достигнута не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полностью, тема раскрыта недостаточно.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Не сформирован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. Задание не выполнено, цель общения не достигнута.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eastAsia="Arial" w:cs="Times New Roman"/>
          <w:b w:val="0"/>
          <w:bCs w:val="0"/>
          <w:i w:val="0"/>
          <w:color w:val="000000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sectPr>
      <w:footnotePr/>
      <w:endnotePr/>
      <w:type w:val="nextPage"/>
      <w:pgSz w:w="11906" w:h="16838" w:orient="portrait"/>
      <w:pgMar w:top="720" w:right="720" w:bottom="720" w:left="72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Sans">
    <w:panose1 w:val="020B060402020202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Tahoma">
    <w:panose1 w:val="020B0506030602030204"/>
  </w:font>
  <w:font w:name="SimSun">
    <w:panose1 w:val="02020603020101020101"/>
  </w:font>
  <w:font w:name="Calibri">
    <w:panose1 w:val="020F0502020204030204"/>
  </w:font>
  <w:font w:name="Marlett">
    <w:panose1 w:val="00000400000000000000"/>
  </w:font>
  <w:font w:name="Times New Roman">
    <w:panose1 w:val="02020603050405020304"/>
  </w:font>
  <w:font w:name="Arial">
    <w:panose1 w:val="020B060402020202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Marlett" w:hAnsi="Marlet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Marlett" w:hAnsi="Marlet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9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1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3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5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7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9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1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3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5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Marlett" w:hAnsi="Marlet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  <w:tabs>
          <w:tab w:val="num" w:pos="644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7"/>
  </w:num>
  <w:num w:numId="7">
    <w:abstractNumId w:val="1"/>
  </w:num>
  <w:num w:numId="8">
    <w:abstractNumId w:val="5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39">
    <w:name w:val="Heading 1 Char"/>
    <w:basedOn w:val="914"/>
    <w:link w:val="912"/>
    <w:uiPriority w:val="9"/>
    <w:rPr>
      <w:rFonts w:ascii="Arial" w:hAnsi="Arial" w:eastAsia="Arial" w:cs="Arial"/>
      <w:sz w:val="40"/>
      <w:szCs w:val="40"/>
    </w:rPr>
  </w:style>
  <w:style w:type="paragraph" w:styleId="740">
    <w:name w:val="Heading 2"/>
    <w:basedOn w:val="911"/>
    <w:next w:val="911"/>
    <w:link w:val="74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41">
    <w:name w:val="Heading 2 Char"/>
    <w:basedOn w:val="914"/>
    <w:link w:val="740"/>
    <w:uiPriority w:val="9"/>
    <w:rPr>
      <w:rFonts w:ascii="Arial" w:hAnsi="Arial" w:eastAsia="Arial" w:cs="Arial"/>
      <w:sz w:val="34"/>
    </w:rPr>
  </w:style>
  <w:style w:type="character" w:styleId="742">
    <w:name w:val="Heading 3 Char"/>
    <w:basedOn w:val="914"/>
    <w:link w:val="913"/>
    <w:uiPriority w:val="9"/>
    <w:rPr>
      <w:rFonts w:ascii="Arial" w:hAnsi="Arial" w:eastAsia="Arial" w:cs="Arial"/>
      <w:sz w:val="30"/>
      <w:szCs w:val="30"/>
    </w:rPr>
  </w:style>
  <w:style w:type="paragraph" w:styleId="743">
    <w:name w:val="Heading 4"/>
    <w:basedOn w:val="911"/>
    <w:next w:val="911"/>
    <w:link w:val="74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44">
    <w:name w:val="Heading 4 Char"/>
    <w:basedOn w:val="914"/>
    <w:link w:val="743"/>
    <w:uiPriority w:val="9"/>
    <w:rPr>
      <w:rFonts w:ascii="Arial" w:hAnsi="Arial" w:eastAsia="Arial" w:cs="Arial"/>
      <w:b/>
      <w:bCs/>
      <w:sz w:val="26"/>
      <w:szCs w:val="26"/>
    </w:rPr>
  </w:style>
  <w:style w:type="paragraph" w:styleId="745">
    <w:name w:val="Heading 5"/>
    <w:basedOn w:val="911"/>
    <w:next w:val="911"/>
    <w:link w:val="74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46">
    <w:name w:val="Heading 5 Char"/>
    <w:basedOn w:val="914"/>
    <w:link w:val="745"/>
    <w:uiPriority w:val="9"/>
    <w:rPr>
      <w:rFonts w:ascii="Arial" w:hAnsi="Arial" w:eastAsia="Arial" w:cs="Arial"/>
      <w:b/>
      <w:bCs/>
      <w:sz w:val="24"/>
      <w:szCs w:val="24"/>
    </w:rPr>
  </w:style>
  <w:style w:type="paragraph" w:styleId="747">
    <w:name w:val="Heading 6"/>
    <w:basedOn w:val="911"/>
    <w:next w:val="911"/>
    <w:link w:val="74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48">
    <w:name w:val="Heading 6 Char"/>
    <w:basedOn w:val="914"/>
    <w:link w:val="747"/>
    <w:uiPriority w:val="9"/>
    <w:rPr>
      <w:rFonts w:ascii="Arial" w:hAnsi="Arial" w:eastAsia="Arial" w:cs="Arial"/>
      <w:b/>
      <w:bCs/>
      <w:sz w:val="22"/>
      <w:szCs w:val="22"/>
    </w:rPr>
  </w:style>
  <w:style w:type="paragraph" w:styleId="749">
    <w:name w:val="Heading 7"/>
    <w:basedOn w:val="911"/>
    <w:next w:val="911"/>
    <w:link w:val="75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50">
    <w:name w:val="Heading 7 Char"/>
    <w:basedOn w:val="914"/>
    <w:link w:val="74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51">
    <w:name w:val="Heading 8"/>
    <w:basedOn w:val="911"/>
    <w:next w:val="911"/>
    <w:link w:val="75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52">
    <w:name w:val="Heading 8 Char"/>
    <w:basedOn w:val="914"/>
    <w:link w:val="751"/>
    <w:uiPriority w:val="9"/>
    <w:rPr>
      <w:rFonts w:ascii="Arial" w:hAnsi="Arial" w:eastAsia="Arial" w:cs="Arial"/>
      <w:i/>
      <w:iCs/>
      <w:sz w:val="22"/>
      <w:szCs w:val="22"/>
    </w:rPr>
  </w:style>
  <w:style w:type="paragraph" w:styleId="753">
    <w:name w:val="Heading 9"/>
    <w:basedOn w:val="911"/>
    <w:next w:val="911"/>
    <w:link w:val="75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54">
    <w:name w:val="Heading 9 Char"/>
    <w:basedOn w:val="914"/>
    <w:link w:val="753"/>
    <w:uiPriority w:val="9"/>
    <w:rPr>
      <w:rFonts w:ascii="Arial" w:hAnsi="Arial" w:eastAsia="Arial" w:cs="Arial"/>
      <w:i/>
      <w:iCs/>
      <w:sz w:val="21"/>
      <w:szCs w:val="21"/>
    </w:rPr>
  </w:style>
  <w:style w:type="paragraph" w:styleId="755">
    <w:name w:val="Title"/>
    <w:basedOn w:val="911"/>
    <w:next w:val="911"/>
    <w:link w:val="75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56">
    <w:name w:val="Title Char"/>
    <w:basedOn w:val="914"/>
    <w:link w:val="755"/>
    <w:uiPriority w:val="10"/>
    <w:rPr>
      <w:sz w:val="48"/>
      <w:szCs w:val="48"/>
    </w:rPr>
  </w:style>
  <w:style w:type="paragraph" w:styleId="757">
    <w:name w:val="Subtitle"/>
    <w:basedOn w:val="911"/>
    <w:next w:val="911"/>
    <w:link w:val="758"/>
    <w:uiPriority w:val="11"/>
    <w:qFormat/>
    <w:pPr>
      <w:spacing w:before="200" w:after="200"/>
    </w:pPr>
    <w:rPr>
      <w:sz w:val="24"/>
      <w:szCs w:val="24"/>
    </w:rPr>
  </w:style>
  <w:style w:type="character" w:styleId="758">
    <w:name w:val="Subtitle Char"/>
    <w:basedOn w:val="914"/>
    <w:link w:val="757"/>
    <w:uiPriority w:val="11"/>
    <w:rPr>
      <w:sz w:val="24"/>
      <w:szCs w:val="24"/>
    </w:rPr>
  </w:style>
  <w:style w:type="paragraph" w:styleId="759">
    <w:name w:val="Quote"/>
    <w:basedOn w:val="911"/>
    <w:next w:val="911"/>
    <w:link w:val="760"/>
    <w:uiPriority w:val="29"/>
    <w:qFormat/>
    <w:pPr>
      <w:ind w:left="720" w:right="720"/>
    </w:pPr>
    <w:rPr>
      <w:i/>
    </w:rPr>
  </w:style>
  <w:style w:type="character" w:styleId="760">
    <w:name w:val="Quote Char"/>
    <w:link w:val="759"/>
    <w:uiPriority w:val="29"/>
    <w:rPr>
      <w:i/>
    </w:rPr>
  </w:style>
  <w:style w:type="paragraph" w:styleId="761">
    <w:name w:val="Intense Quote"/>
    <w:basedOn w:val="911"/>
    <w:next w:val="911"/>
    <w:link w:val="76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62">
    <w:name w:val="Intense Quote Char"/>
    <w:link w:val="761"/>
    <w:uiPriority w:val="30"/>
    <w:rPr>
      <w:i/>
    </w:rPr>
  </w:style>
  <w:style w:type="paragraph" w:styleId="763">
    <w:name w:val="Header"/>
    <w:basedOn w:val="911"/>
    <w:link w:val="76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64">
    <w:name w:val="Header Char"/>
    <w:basedOn w:val="914"/>
    <w:link w:val="763"/>
    <w:uiPriority w:val="99"/>
  </w:style>
  <w:style w:type="paragraph" w:styleId="765">
    <w:name w:val="Footer"/>
    <w:basedOn w:val="911"/>
    <w:link w:val="76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66">
    <w:name w:val="Footer Char"/>
    <w:basedOn w:val="914"/>
    <w:link w:val="765"/>
    <w:uiPriority w:val="99"/>
  </w:style>
  <w:style w:type="paragraph" w:styleId="767">
    <w:name w:val="Caption"/>
    <w:basedOn w:val="911"/>
    <w:next w:val="91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68">
    <w:name w:val="Caption Char"/>
    <w:basedOn w:val="767"/>
    <w:link w:val="765"/>
    <w:uiPriority w:val="99"/>
  </w:style>
  <w:style w:type="table" w:styleId="769">
    <w:name w:val="Table Grid Light"/>
    <w:basedOn w:val="91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0">
    <w:name w:val="Plain Table 1"/>
    <w:basedOn w:val="91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1">
    <w:name w:val="Plain Table 2"/>
    <w:basedOn w:val="91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2">
    <w:name w:val="Plain Table 3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73">
    <w:name w:val="Plain Table 4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Plain Table 5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75">
    <w:name w:val="Grid Table 1 Light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Grid Table 1 Light - Accent 1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Grid Table 1 Light - Accent 2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Grid Table 1 Light - Accent 3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Grid Table 1 Light - Accent 4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Grid Table 1 Light - Accent 5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Grid Table 1 Light - Accent 6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Grid Table 2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2 - Accent 1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2 - Accent 2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2 - Accent 3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2 - Accent 4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Grid Table 2 - Accent 5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Grid Table 2 - Accent 6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Grid Table 3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Grid Table 3 - Accent 1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Grid Table 3 - Accent 2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Grid Table 3 - Accent 3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Grid Table 3 - Accent 4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Grid Table 3 - Accent 5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3 - Accent 6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4"/>
    <w:basedOn w:val="9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97">
    <w:name w:val="Grid Table 4 - Accent 1"/>
    <w:basedOn w:val="9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8">
    <w:name w:val="Grid Table 4 - Accent 2"/>
    <w:basedOn w:val="9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9">
    <w:name w:val="Grid Table 4 - Accent 3"/>
    <w:basedOn w:val="9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0">
    <w:name w:val="Grid Table 4 - Accent 4"/>
    <w:basedOn w:val="9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1">
    <w:name w:val="Grid Table 4 - Accent 5"/>
    <w:basedOn w:val="9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2">
    <w:name w:val="Grid Table 4 - Accent 6"/>
    <w:basedOn w:val="9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03">
    <w:name w:val="Grid Table 5 Dark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04">
    <w:name w:val="Grid Table 5 Dark- Accent 1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05">
    <w:name w:val="Grid Table 5 Dark - Accent 2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06">
    <w:name w:val="Grid Table 5 Dark - Accent 3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07">
    <w:name w:val="Grid Table 5 Dark- Accent 4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08">
    <w:name w:val="Grid Table 5 Dark - Accent 5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09">
    <w:name w:val="Grid Table 5 Dark - Accent 6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10">
    <w:name w:val="Grid Table 6 Colorful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11">
    <w:name w:val="Grid Table 6 Colorful - Accent 1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12">
    <w:name w:val="Grid Table 6 Colorful - Accent 2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13">
    <w:name w:val="Grid Table 6 Colorful - Accent 3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14">
    <w:name w:val="Grid Table 6 Colorful - Accent 4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15">
    <w:name w:val="Grid Table 6 Colorful - Accent 5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16">
    <w:name w:val="Grid Table 6 Colorful - Accent 6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17">
    <w:name w:val="Grid Table 7 Colorful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Grid Table 7 Colorful - Accent 1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Grid Table 7 Colorful - Accent 2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>
    <w:name w:val="Grid Table 7 Colorful - Accent 3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Grid Table 7 Colorful - Accent 4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>
    <w:name w:val="Grid Table 7 Colorful - Accent 5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>
    <w:name w:val="Grid Table 7 Colorful - Accent 6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>
    <w:name w:val="List Table 1 Light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>
    <w:name w:val="List Table 1 Light - Accent 1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>
    <w:name w:val="List Table 1 Light - Accent 2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>
    <w:name w:val="List Table 1 Light - Accent 3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List Table 1 Light - Accent 4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>
    <w:name w:val="List Table 1 Light - Accent 5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>
    <w:name w:val="List Table 1 Light - Accent 6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>
    <w:name w:val="List Table 2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32">
    <w:name w:val="List Table 2 - Accent 1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33">
    <w:name w:val="List Table 2 - Accent 2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34">
    <w:name w:val="List Table 2 - Accent 3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35">
    <w:name w:val="List Table 2 - Accent 4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36">
    <w:name w:val="List Table 2 - Accent 5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37">
    <w:name w:val="List Table 2 - Accent 6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38">
    <w:name w:val="List Table 3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List Table 3 - Accent 1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List Table 3 - Accent 2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List Table 3 - Accent 3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List Table 3 - Accent 4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>
    <w:name w:val="List Table 3 - Accent 5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>
    <w:name w:val="List Table 3 - Accent 6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List Table 4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>
    <w:name w:val="List Table 4 - Accent 1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>
    <w:name w:val="List Table 4 - Accent 2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>
    <w:name w:val="List Table 4 - Accent 3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9">
    <w:name w:val="List Table 4 - Accent 4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0">
    <w:name w:val="List Table 4 - Accent 5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>
    <w:name w:val="List Table 4 - Accent 6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>
    <w:name w:val="List Table 5 Dark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3">
    <w:name w:val="List Table 5 Dark - Accent 1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4">
    <w:name w:val="List Table 5 Dark - Accent 2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5">
    <w:name w:val="List Table 5 Dark - Accent 3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6">
    <w:name w:val="List Table 5 Dark - Accent 4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7">
    <w:name w:val="List Table 5 Dark - Accent 5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8">
    <w:name w:val="List Table 5 Dark - Accent 6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9">
    <w:name w:val="List Table 6 Colorful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60">
    <w:name w:val="List Table 6 Colorful - Accent 1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61">
    <w:name w:val="List Table 6 Colorful - Accent 2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62">
    <w:name w:val="List Table 6 Colorful - Accent 3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63">
    <w:name w:val="List Table 6 Colorful - Accent 4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64">
    <w:name w:val="List Table 6 Colorful - Accent 5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65">
    <w:name w:val="List Table 6 Colorful - Accent 6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66">
    <w:name w:val="List Table 7 Colorful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67">
    <w:name w:val="List Table 7 Colorful - Accent 1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68">
    <w:name w:val="List Table 7 Colorful - Accent 2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69">
    <w:name w:val="List Table 7 Colorful - Accent 3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70">
    <w:name w:val="List Table 7 Colorful - Accent 4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71">
    <w:name w:val="List Table 7 Colorful - Accent 5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72">
    <w:name w:val="List Table 7 Colorful - Accent 6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73">
    <w:name w:val="Lined - Accent"/>
    <w:basedOn w:val="9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74">
    <w:name w:val="Lined - Accent 1"/>
    <w:basedOn w:val="9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75">
    <w:name w:val="Lined - Accent 2"/>
    <w:basedOn w:val="9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76">
    <w:name w:val="Lined - Accent 3"/>
    <w:basedOn w:val="9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77">
    <w:name w:val="Lined - Accent 4"/>
    <w:basedOn w:val="9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78">
    <w:name w:val="Lined - Accent 5"/>
    <w:basedOn w:val="9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79">
    <w:name w:val="Lined - Accent 6"/>
    <w:basedOn w:val="9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80">
    <w:name w:val="Bordered &amp; Lined - Accent"/>
    <w:basedOn w:val="9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81">
    <w:name w:val="Bordered &amp; Lined - Accent 1"/>
    <w:basedOn w:val="9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82">
    <w:name w:val="Bordered &amp; Lined - Accent 2"/>
    <w:basedOn w:val="9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83">
    <w:name w:val="Bordered &amp; Lined - Accent 3"/>
    <w:basedOn w:val="9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84">
    <w:name w:val="Bordered &amp; Lined - Accent 4"/>
    <w:basedOn w:val="9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85">
    <w:name w:val="Bordered &amp; Lined - Accent 5"/>
    <w:basedOn w:val="9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86">
    <w:name w:val="Bordered &amp; Lined - Accent 6"/>
    <w:basedOn w:val="9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87">
    <w:name w:val="Bordered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88">
    <w:name w:val="Bordered - Accent 1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89">
    <w:name w:val="Bordered - Accent 2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90">
    <w:name w:val="Bordered - Accent 3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91">
    <w:name w:val="Bordered - Accent 4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92">
    <w:name w:val="Bordered - Accent 5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93">
    <w:name w:val="Bordered - Accent 6"/>
    <w:basedOn w:val="9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94">
    <w:name w:val="footnote text"/>
    <w:basedOn w:val="911"/>
    <w:link w:val="895"/>
    <w:uiPriority w:val="99"/>
    <w:semiHidden/>
    <w:unhideWhenUsed/>
    <w:pPr>
      <w:spacing w:after="40" w:line="240" w:lineRule="auto"/>
    </w:pPr>
    <w:rPr>
      <w:sz w:val="18"/>
    </w:rPr>
  </w:style>
  <w:style w:type="character" w:styleId="895">
    <w:name w:val="Footnote Text Char"/>
    <w:link w:val="894"/>
    <w:uiPriority w:val="99"/>
    <w:rPr>
      <w:sz w:val="18"/>
    </w:rPr>
  </w:style>
  <w:style w:type="character" w:styleId="896">
    <w:name w:val="footnote reference"/>
    <w:basedOn w:val="914"/>
    <w:uiPriority w:val="99"/>
    <w:unhideWhenUsed/>
    <w:rPr>
      <w:vertAlign w:val="superscript"/>
    </w:rPr>
  </w:style>
  <w:style w:type="paragraph" w:styleId="897">
    <w:name w:val="endnote text"/>
    <w:basedOn w:val="911"/>
    <w:link w:val="898"/>
    <w:uiPriority w:val="99"/>
    <w:semiHidden/>
    <w:unhideWhenUsed/>
    <w:pPr>
      <w:spacing w:after="0" w:line="240" w:lineRule="auto"/>
    </w:pPr>
    <w:rPr>
      <w:sz w:val="20"/>
    </w:rPr>
  </w:style>
  <w:style w:type="character" w:styleId="898">
    <w:name w:val="Endnote Text Char"/>
    <w:link w:val="897"/>
    <w:uiPriority w:val="99"/>
    <w:rPr>
      <w:sz w:val="20"/>
    </w:rPr>
  </w:style>
  <w:style w:type="character" w:styleId="899">
    <w:name w:val="endnote reference"/>
    <w:basedOn w:val="914"/>
    <w:uiPriority w:val="99"/>
    <w:semiHidden/>
    <w:unhideWhenUsed/>
    <w:rPr>
      <w:vertAlign w:val="superscript"/>
    </w:rPr>
  </w:style>
  <w:style w:type="paragraph" w:styleId="900">
    <w:name w:val="toc 1"/>
    <w:basedOn w:val="911"/>
    <w:next w:val="911"/>
    <w:uiPriority w:val="39"/>
    <w:unhideWhenUsed/>
    <w:pPr>
      <w:ind w:left="0" w:right="0" w:firstLine="0"/>
      <w:spacing w:after="57"/>
    </w:pPr>
  </w:style>
  <w:style w:type="paragraph" w:styleId="901">
    <w:name w:val="toc 2"/>
    <w:basedOn w:val="911"/>
    <w:next w:val="911"/>
    <w:uiPriority w:val="39"/>
    <w:unhideWhenUsed/>
    <w:pPr>
      <w:ind w:left="283" w:right="0" w:firstLine="0"/>
      <w:spacing w:after="57"/>
    </w:pPr>
  </w:style>
  <w:style w:type="paragraph" w:styleId="902">
    <w:name w:val="toc 3"/>
    <w:basedOn w:val="911"/>
    <w:next w:val="911"/>
    <w:uiPriority w:val="39"/>
    <w:unhideWhenUsed/>
    <w:pPr>
      <w:ind w:left="567" w:right="0" w:firstLine="0"/>
      <w:spacing w:after="57"/>
    </w:pPr>
  </w:style>
  <w:style w:type="paragraph" w:styleId="903">
    <w:name w:val="toc 4"/>
    <w:basedOn w:val="911"/>
    <w:next w:val="911"/>
    <w:uiPriority w:val="39"/>
    <w:unhideWhenUsed/>
    <w:pPr>
      <w:ind w:left="850" w:right="0" w:firstLine="0"/>
      <w:spacing w:after="57"/>
    </w:pPr>
  </w:style>
  <w:style w:type="paragraph" w:styleId="904">
    <w:name w:val="toc 5"/>
    <w:basedOn w:val="911"/>
    <w:next w:val="911"/>
    <w:uiPriority w:val="39"/>
    <w:unhideWhenUsed/>
    <w:pPr>
      <w:ind w:left="1134" w:right="0" w:firstLine="0"/>
      <w:spacing w:after="57"/>
    </w:pPr>
  </w:style>
  <w:style w:type="paragraph" w:styleId="905">
    <w:name w:val="toc 6"/>
    <w:basedOn w:val="911"/>
    <w:next w:val="911"/>
    <w:uiPriority w:val="39"/>
    <w:unhideWhenUsed/>
    <w:pPr>
      <w:ind w:left="1417" w:right="0" w:firstLine="0"/>
      <w:spacing w:after="57"/>
    </w:pPr>
  </w:style>
  <w:style w:type="paragraph" w:styleId="906">
    <w:name w:val="toc 7"/>
    <w:basedOn w:val="911"/>
    <w:next w:val="911"/>
    <w:uiPriority w:val="39"/>
    <w:unhideWhenUsed/>
    <w:pPr>
      <w:ind w:left="1701" w:right="0" w:firstLine="0"/>
      <w:spacing w:after="57"/>
    </w:pPr>
  </w:style>
  <w:style w:type="paragraph" w:styleId="907">
    <w:name w:val="toc 8"/>
    <w:basedOn w:val="911"/>
    <w:next w:val="911"/>
    <w:uiPriority w:val="39"/>
    <w:unhideWhenUsed/>
    <w:pPr>
      <w:ind w:left="1984" w:right="0" w:firstLine="0"/>
      <w:spacing w:after="57"/>
    </w:pPr>
  </w:style>
  <w:style w:type="paragraph" w:styleId="908">
    <w:name w:val="toc 9"/>
    <w:basedOn w:val="911"/>
    <w:next w:val="911"/>
    <w:uiPriority w:val="39"/>
    <w:unhideWhenUsed/>
    <w:pPr>
      <w:ind w:left="2268" w:right="0" w:firstLine="0"/>
      <w:spacing w:after="57"/>
    </w:pPr>
  </w:style>
  <w:style w:type="paragraph" w:styleId="909">
    <w:name w:val="TOC Heading"/>
    <w:uiPriority w:val="39"/>
    <w:unhideWhenUsed/>
  </w:style>
  <w:style w:type="paragraph" w:styleId="910">
    <w:name w:val="table of figures"/>
    <w:basedOn w:val="911"/>
    <w:next w:val="911"/>
    <w:uiPriority w:val="99"/>
    <w:unhideWhenUsed/>
    <w:pPr>
      <w:spacing w:after="0" w:afterAutospacing="0"/>
    </w:pPr>
  </w:style>
  <w:style w:type="paragraph" w:styleId="911" w:default="1">
    <w:name w:val="Normal"/>
    <w:qFormat/>
  </w:style>
  <w:style w:type="paragraph" w:styleId="912">
    <w:name w:val="Heading 1"/>
    <w:basedOn w:val="911"/>
    <w:next w:val="911"/>
    <w:link w:val="925"/>
    <w:uiPriority w:val="9"/>
    <w:qFormat/>
    <w:pPr>
      <w:keepLines/>
      <w:keepNext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913">
    <w:name w:val="Heading 3"/>
    <w:basedOn w:val="911"/>
    <w:next w:val="911"/>
    <w:link w:val="927"/>
    <w:uiPriority w:val="9"/>
    <w:semiHidden/>
    <w:unhideWhenUsed/>
    <w:qFormat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914" w:default="1">
    <w:name w:val="Default Paragraph Font"/>
    <w:uiPriority w:val="1"/>
    <w:semiHidden/>
    <w:unhideWhenUsed/>
  </w:style>
  <w:style w:type="table" w:styleId="915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16" w:default="1">
    <w:name w:val="No List"/>
    <w:uiPriority w:val="99"/>
    <w:semiHidden/>
    <w:unhideWhenUsed/>
  </w:style>
  <w:style w:type="table" w:styleId="917">
    <w:name w:val="Table Grid"/>
    <w:basedOn w:val="915"/>
    <w:uiPriority w:val="59"/>
    <w:pPr>
      <w:spacing w:after="0" w:line="240" w:lineRule="auto"/>
    </w:pPr>
    <w:rPr>
      <w:rFonts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918">
    <w:name w:val="Normal (Web)"/>
    <w:basedOn w:val="911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19">
    <w:name w:val="Strong"/>
    <w:basedOn w:val="914"/>
    <w:uiPriority w:val="22"/>
    <w:qFormat/>
    <w:rPr>
      <w:b/>
      <w:bCs/>
    </w:rPr>
  </w:style>
  <w:style w:type="paragraph" w:styleId="920">
    <w:name w:val="List Paragraph"/>
    <w:basedOn w:val="911"/>
    <w:link w:val="932"/>
    <w:qFormat/>
    <w:pPr>
      <w:contextualSpacing/>
      <w:ind w:left="720"/>
    </w:pPr>
    <w:rPr>
      <w:rFonts w:eastAsiaTheme="minorHAnsi"/>
      <w:lang w:eastAsia="en-US"/>
    </w:rPr>
  </w:style>
  <w:style w:type="paragraph" w:styleId="921">
    <w:name w:val="Body Text Indent"/>
    <w:basedOn w:val="911"/>
    <w:link w:val="922"/>
    <w:uiPriority w:val="99"/>
    <w:unhideWhenUsed/>
    <w:pPr>
      <w:ind w:left="283"/>
      <w:spacing w:after="12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22" w:customStyle="1">
    <w:name w:val="Основной текст с отступом Знак"/>
    <w:basedOn w:val="914"/>
    <w:link w:val="921"/>
    <w:uiPriority w:val="99"/>
    <w:rPr>
      <w:rFonts w:ascii="Times New Roman" w:hAnsi="Times New Roman" w:eastAsia="Times New Roman" w:cs="Times New Roman"/>
      <w:sz w:val="24"/>
      <w:szCs w:val="24"/>
    </w:rPr>
  </w:style>
  <w:style w:type="paragraph" w:styleId="923" w:customStyle="1">
    <w:name w:val="Style1"/>
    <w:basedOn w:val="911"/>
    <w:uiPriority w:val="99"/>
    <w:pPr>
      <w:jc w:val="center"/>
      <w:spacing w:after="0" w:line="272" w:lineRule="exact"/>
      <w:widowControl w:val="off"/>
    </w:pPr>
    <w:rPr>
      <w:rFonts w:ascii="Times New Roman" w:hAnsi="Times New Roman" w:eastAsia="Times New Roman" w:cs="Times New Roman"/>
      <w:sz w:val="24"/>
      <w:szCs w:val="24"/>
    </w:rPr>
  </w:style>
  <w:style w:type="character" w:styleId="924" w:customStyle="1">
    <w:name w:val="Font Style11"/>
    <w:basedOn w:val="914"/>
    <w:uiPriority w:val="99"/>
    <w:rPr>
      <w:rFonts w:hint="default" w:ascii="Times New Roman" w:hAnsi="Times New Roman" w:cs="Times New Roman"/>
      <w:b/>
      <w:bCs/>
      <w:sz w:val="22"/>
      <w:szCs w:val="22"/>
    </w:rPr>
  </w:style>
  <w:style w:type="character" w:styleId="925" w:customStyle="1">
    <w:name w:val="Заголовок 1 Знак"/>
    <w:basedOn w:val="914"/>
    <w:link w:val="912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926">
    <w:name w:val="No Spacing"/>
    <w:uiPriority w:val="1"/>
    <w:qFormat/>
    <w:pPr>
      <w:spacing w:after="0" w:line="240" w:lineRule="auto"/>
    </w:pPr>
    <w:rPr>
      <w:rFonts w:ascii="Calibri" w:hAnsi="Calibri" w:eastAsia="Times New Roman" w:cs="Times New Roman"/>
      <w:lang w:eastAsia="en-US"/>
    </w:rPr>
  </w:style>
  <w:style w:type="character" w:styleId="927" w:customStyle="1">
    <w:name w:val="Заголовок 3 Знак"/>
    <w:basedOn w:val="914"/>
    <w:link w:val="913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928" w:customStyle="1">
    <w:name w:val="c2"/>
    <w:basedOn w:val="914"/>
  </w:style>
  <w:style w:type="paragraph" w:styleId="929" w:customStyle="1">
    <w:name w:val="Normal1"/>
    <w:pPr>
      <w:spacing w:after="0" w:line="240" w:lineRule="auto"/>
    </w:pPr>
    <w:rPr>
      <w:rFonts w:ascii="Calibri" w:hAnsi="Calibri" w:eastAsia="SimSun" w:cs="Times New Roman"/>
      <w:sz w:val="24"/>
      <w:szCs w:val="24"/>
    </w:rPr>
  </w:style>
  <w:style w:type="paragraph" w:styleId="930">
    <w:name w:val="Balloon Text"/>
    <w:basedOn w:val="911"/>
    <w:link w:val="931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31" w:customStyle="1">
    <w:name w:val="Текст выноски Знак"/>
    <w:basedOn w:val="914"/>
    <w:link w:val="930"/>
    <w:uiPriority w:val="99"/>
    <w:semiHidden/>
    <w:rPr>
      <w:rFonts w:ascii="Tahoma" w:hAnsi="Tahoma" w:cs="Tahoma"/>
      <w:sz w:val="16"/>
      <w:szCs w:val="16"/>
    </w:rPr>
  </w:style>
  <w:style w:type="character" w:styleId="932" w:customStyle="1">
    <w:name w:val="Абзац списка Знак"/>
    <w:link w:val="920"/>
    <w:qFormat/>
    <w:rPr>
      <w:rFonts w:eastAsiaTheme="minorHAnsi"/>
      <w:lang w:eastAsia="en-US"/>
    </w:rPr>
  </w:style>
  <w:style w:type="character" w:styleId="933" w:customStyle="1">
    <w:name w:val="CharAttribute484"/>
    <w:uiPriority w:val="99"/>
    <w:rPr>
      <w:rFonts w:ascii="Times New Roman" w:eastAsia="Times New Roman"/>
      <w:i/>
      <w:sz w:val="28"/>
    </w:rPr>
  </w:style>
  <w:style w:type="character" w:styleId="934" w:customStyle="1">
    <w:name w:val="CharAttribute501"/>
    <w:uiPriority w:val="99"/>
    <w:rPr>
      <w:rFonts w:hint="default" w:ascii="Times New Roman" w:hAnsi="Times New Roman" w:eastAsia="Times New Roman" w:cs="Times New Roman"/>
      <w:i/>
      <w:iCs w:val="0"/>
      <w:sz w:val="28"/>
      <w:u w:val="single"/>
    </w:rPr>
  </w:style>
  <w:style w:type="paragraph" w:styleId="935" w:customStyle="1">
    <w:name w:val="c43"/>
    <w:basedOn w:val="91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36" w:customStyle="1">
    <w:name w:val="c54"/>
    <w:basedOn w:val="914"/>
  </w:style>
  <w:style w:type="character" w:styleId="937" w:customStyle="1">
    <w:name w:val="c7"/>
    <w:basedOn w:val="914"/>
  </w:style>
  <w:style w:type="character" w:styleId="938" w:customStyle="1">
    <w:name w:val="c3"/>
    <w:basedOn w:val="914"/>
  </w:style>
  <w:style w:type="character" w:styleId="939">
    <w:name w:val="Hyperlink"/>
    <w:basedOn w:val="914"/>
    <w:uiPriority w:val="99"/>
    <w:unhideWhenUsed/>
    <w:rPr>
      <w:color w:val="0000ff" w:themeColor="hyperlink"/>
      <w:u w:val="single"/>
    </w:rPr>
  </w:style>
  <w:style w:type="paragraph" w:styleId="940" w:customStyle="1">
    <w:name w:val="c32"/>
    <w:basedOn w:val="91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41" w:customStyle="1">
    <w:name w:val="c19"/>
    <w:basedOn w:val="914"/>
  </w:style>
  <w:style w:type="paragraph" w:styleId="942" w:customStyle="1">
    <w:name w:val="c0"/>
    <w:basedOn w:val="91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43" w:customStyle="1">
    <w:name w:val="c17"/>
    <w:basedOn w:val="914"/>
  </w:style>
  <w:style w:type="paragraph" w:styleId="944" w:customStyle="1">
    <w:name w:val="c31"/>
    <w:basedOn w:val="91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45" w:customStyle="1">
    <w:name w:val="c85"/>
    <w:basedOn w:val="914"/>
  </w:style>
  <w:style w:type="character" w:styleId="946" w:customStyle="1">
    <w:name w:val="c47"/>
    <w:basedOn w:val="914"/>
  </w:style>
  <w:style w:type="character" w:styleId="947" w:customStyle="1">
    <w:name w:val="c29"/>
    <w:basedOn w:val="914"/>
  </w:style>
  <w:style w:type="paragraph" w:styleId="948" w:customStyle="1">
    <w:name w:val="c67"/>
    <w:basedOn w:val="91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49" w:customStyle="1">
    <w:name w:val="c4"/>
    <w:basedOn w:val="914"/>
  </w:style>
  <w:style w:type="paragraph" w:styleId="950" w:customStyle="1">
    <w:name w:val="c12"/>
    <w:basedOn w:val="91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951" w:customStyle="1">
    <w:name w:val="Обычный"/>
    <w:next w:val="903"/>
    <w:link w:val="903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200" w:afterAutospacing="0" w:line="276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Relationship Id="rId11" Type="http://schemas.openxmlformats.org/officeDocument/2006/relationships/hyperlink" Target="http://www.consultant.ru/document/cons_doc_LAW_168200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DE35D-C04F-4D66-A59B-7247712B2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R7-Office/7.3.3.59</Application>
  <Company>Microsoft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Евгения Сиротенко</cp:lastModifiedBy>
  <cp:revision>18</cp:revision>
  <dcterms:created xsi:type="dcterms:W3CDTF">2023-05-18T10:42:00Z</dcterms:created>
  <dcterms:modified xsi:type="dcterms:W3CDTF">2023-09-06T14:10:06Z</dcterms:modified>
</cp:coreProperties>
</file>