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0135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56791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160134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5.0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before="20" w:after="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pStyle w:val="905"/>
        <w:numPr>
          <w:ilvl w:val="0"/>
          <w:numId w:val="1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художественная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обусловлена интересом детей к творческой деятельности, что является основой для </w:t>
      </w:r>
      <w:r>
        <w:rPr>
          <w:rFonts w:ascii="Times New Roman" w:hAnsi="Times New Roman" w:cs="Times New Roman"/>
          <w:sz w:val="24"/>
          <w:szCs w:val="24"/>
        </w:rPr>
        <w:t xml:space="preserve">направление активности обучающихся на эстетическое освоение мира посредством искусства. </w:t>
      </w:r>
      <w:r>
        <w:rPr>
          <w:rFonts w:ascii="Times New Roman" w:hAnsi="Times New Roman" w:cs="Times New Roman"/>
          <w:sz w:val="24"/>
          <w:szCs w:val="24"/>
        </w:rPr>
        <w:t xml:space="preserve">Занятия рисованием положительно влияют на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эмоциональное,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психологическое </w:t>
      </w:r>
      <w:r>
        <w:rPr>
          <w:rFonts w:ascii="Times New Roman" w:hAnsi="Times New Roman" w:cs="Times New Roman"/>
          <w:sz w:val="24"/>
          <w:szCs w:val="24"/>
        </w:rPr>
        <w:t xml:space="preserve">состояние </w:t>
      </w:r>
      <w:r>
        <w:rPr>
          <w:rFonts w:ascii="Times New Roman" w:hAnsi="Times New Roman" w:cs="Times New Roman"/>
          <w:sz w:val="24"/>
          <w:szCs w:val="24"/>
        </w:rPr>
        <w:t xml:space="preserve">ребёнка, </w:t>
      </w:r>
      <w:r>
        <w:rPr>
          <w:rFonts w:ascii="Times New Roman" w:hAnsi="Times New Roman" w:cs="Times New Roman"/>
          <w:sz w:val="24"/>
          <w:szCs w:val="24"/>
        </w:rPr>
        <w:t xml:space="preserve">помогают справиться с плохим настроением, улучшить </w:t>
      </w:r>
      <w:r>
        <w:rPr>
          <w:rFonts w:ascii="Times New Roman" w:hAnsi="Times New Roman" w:cs="Times New Roman"/>
          <w:sz w:val="24"/>
          <w:szCs w:val="24"/>
        </w:rPr>
        <w:t xml:space="preserve">самочувствие, </w:t>
      </w:r>
      <w:r>
        <w:rPr>
          <w:rFonts w:ascii="Times New Roman" w:hAnsi="Times New Roman" w:cs="Times New Roman"/>
          <w:sz w:val="24"/>
          <w:szCs w:val="24"/>
        </w:rPr>
        <w:t xml:space="preserve">развивают </w:t>
      </w:r>
      <w:r>
        <w:rPr>
          <w:rFonts w:ascii="Times New Roman" w:hAnsi="Times New Roman" w:cs="Times New Roman"/>
          <w:sz w:val="24"/>
          <w:szCs w:val="24"/>
        </w:rPr>
        <w:t xml:space="preserve">пространственное </w:t>
      </w:r>
      <w:r>
        <w:rPr>
          <w:rFonts w:ascii="Times New Roman" w:hAnsi="Times New Roman" w:cs="Times New Roman"/>
          <w:sz w:val="24"/>
          <w:szCs w:val="24"/>
        </w:rPr>
        <w:t xml:space="preserve">мышление,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художественный вкус, творческие способности.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Вольгинский лицей является современным учреждением с обновленной и открытой образовательной средой. В таком пространстве предоставлено место для развития способностей каждого обучающегося, в том числе и через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изобразительное искусство, посредством которого в условиях образовательной программы реализуется предметно – практическая деятельность, по своему направлению способная воздействовать на развитие интеллекта и креативности ребенка.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  Художественная направленность ориентирована на: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–</w:t>
        <w:tab/>
        <w:t xml:space="preserve">Развитие творческих способностей воспитанников.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–</w:t>
        <w:tab/>
        <w:t xml:space="preserve">Формирование и развитие «гибких» навыков обучающихся;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–</w:t>
        <w:tab/>
        <w:t xml:space="preserve">Обеспечение эмоциональной разгрузки.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Особенность программы в том, что она дает возможность обучающимся познакомиться с практической работой радиоведущего и журналиста. Обучение строится на основе творчества – сотворчества знаний и умений.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Новизной данной программы является включение в программу метода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правополушарного рисования. Разнообразие материалов и техник будят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творческую инициативу, развивают фантазию и воображение обучающихся.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При выполнении же нестандартных работ с использованием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различных материалов,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обучающиеся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начинают с увлечением заниматься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рисованием, стремятся выполнять свои работы на высоком уровне, творчески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подходить к выполнению задачи. В результате повышается мотивация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обучающихся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, качество знаний, развивается познавательный интерес к искусству,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учащиеся становятся более активными.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7-11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один час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40 часов в 1 год обучения: 1 час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программы заключается в организации учебного процесса, который включает в себя не только занятия с педагогом в классе, но и рисование в ходе экскурсий на свежем воздухе или в зонированном пространстве лицея.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0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Основа метода правополушарного рисования заключается в активации правого полушария в режим творчества.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Слаженная деятельность обоих полушарий обеспечивает эффективную работу мозга. Применение методов по правополушарному рисованию не только раскрывает творческий потенциал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ребенка, а еще оказывает помощь в усвоении материала. Во время выполнения упражнений по правополушарному рисованию происходит изменение восприятия мира, развиваются способности к 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Формируется отношение к жизни как к творчеству и развивается интуитивное мышление.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920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развитие интереса к самостоятельной изобразительно-творческой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художественного </w:t>
      </w:r>
      <w:r>
        <w:rPr>
          <w:rFonts w:ascii="Times New Roman" w:hAnsi="Times New Roman" w:cs="Times New Roman"/>
          <w:sz w:val="24"/>
          <w:szCs w:val="24"/>
        </w:rPr>
        <w:t xml:space="preserve">восприятия, </w:t>
      </w:r>
      <w:r>
        <w:rPr>
          <w:rFonts w:ascii="Times New Roman" w:hAnsi="Times New Roman" w:cs="Times New Roman"/>
          <w:sz w:val="24"/>
          <w:szCs w:val="24"/>
        </w:rPr>
        <w:t xml:space="preserve">образных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представлений, воображения посредством правополушарного рисования.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освоить основные навыки правополушарного рисования: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восприятие краев предмета, пространства, света и тени, целостного образа,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соотношения предметов и их частей;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познакомиться с нетрадиционными техниками рисования;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знать основные художественные материалы, их свойства, технику применения;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5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классифицировать основные и дополнительные цвета.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развивать творческий потенциал и самовыражение;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развивать образное и декоративное мышление;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тренировать зрительную память и наблюдательность;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формировать художественный вкус, пространственное мышление.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активизировать творческие способности и мышление;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стимулировать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дальнейшему </w:t>
      </w:r>
      <w:r>
        <w:rPr>
          <w:rFonts w:ascii="Times New Roman" w:hAnsi="Times New Roman" w:cs="Times New Roman"/>
          <w:sz w:val="24"/>
          <w:szCs w:val="24"/>
        </w:rPr>
        <w:t xml:space="preserve">самообразованию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самосовершенствованию;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навык совместной деятельности и умение работать в команде.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91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1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902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905"/>
              <w:numPr>
                <w:ilvl w:val="0"/>
                <w:numId w:val="16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цвета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9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27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фона картин различными приемами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</w:t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по созданию тематических картин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картин, анализ готовых работ</w:t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Нетрадиционное рисование</w:t>
            </w:r>
            <w:r>
              <w:rPr>
                <w:b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Оттиски на листе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предметами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Рисование графическими материалами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карандаши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Масляная пастель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Фантазийное рисование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Абстракция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Символизм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Кляксография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Выставка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выставке работ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Мобильная выставка работ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художником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Наблюдение за созданием картин, анализ готовых работ.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05"/>
        <w:numPr>
          <w:ilvl w:val="0"/>
          <w:numId w:val="21"/>
        </w:numPr>
        <w:ind w:left="0" w:right="29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цвета (Всего: 11 часов, теория: 2 часа, практика: 9 часов)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пределение уже имеющихся навыков и способностей к ИЗО. </w:t>
      </w:r>
      <w:r>
        <w:rPr>
          <w:rFonts w:ascii="Times New Roman" w:hAnsi="Times New Roman" w:cs="Times New Roman"/>
          <w:sz w:val="24"/>
          <w:szCs w:val="24"/>
        </w:rPr>
        <w:t xml:space="preserve">Рассказ </w:t>
      </w:r>
      <w:r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 xml:space="preserve">инструментах, </w:t>
      </w:r>
      <w:r>
        <w:rPr>
          <w:rFonts w:ascii="Times New Roman" w:hAnsi="Times New Roman" w:cs="Times New Roman"/>
          <w:sz w:val="24"/>
          <w:szCs w:val="24"/>
        </w:rPr>
        <w:t xml:space="preserve">красках, </w:t>
      </w:r>
      <w:r>
        <w:rPr>
          <w:rFonts w:ascii="Times New Roman" w:hAnsi="Times New Roman" w:cs="Times New Roman"/>
          <w:sz w:val="24"/>
          <w:szCs w:val="24"/>
        </w:rPr>
        <w:t xml:space="preserve">материалах,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>
        <w:rPr>
          <w:rFonts w:ascii="Times New Roman" w:hAnsi="Times New Roman" w:cs="Times New Roman"/>
          <w:sz w:val="24"/>
          <w:szCs w:val="24"/>
        </w:rPr>
        <w:t xml:space="preserve">будут </w:t>
      </w:r>
      <w:r>
        <w:rPr>
          <w:rFonts w:ascii="Times New Roman" w:hAnsi="Times New Roman" w:cs="Times New Roman"/>
          <w:sz w:val="24"/>
          <w:szCs w:val="24"/>
        </w:rPr>
        <w:t xml:space="preserve">применяться на занятиях. Техника безопасности на занятиях.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видами краски, цветовыми гаммами, основами цветоведения, </w:t>
      </w:r>
      <w:r>
        <w:rPr>
          <w:rFonts w:ascii="Times New Roman" w:hAnsi="Times New Roman" w:cs="Times New Roman"/>
          <w:sz w:val="24"/>
          <w:szCs w:val="24"/>
        </w:rPr>
        <w:t xml:space="preserve">влиянии цвета на передачу настроения в картине.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Наносение краски на холст, смешивание краски </w:t>
      </w:r>
      <w:r>
        <w:rPr>
          <w:rFonts w:ascii="Times New Roman" w:hAnsi="Times New Roman" w:cs="Times New Roman"/>
          <w:sz w:val="24"/>
          <w:szCs w:val="24"/>
        </w:rPr>
        <w:t xml:space="preserve">разными способами. Получение опытным путем разных оттенков цветов при </w:t>
      </w:r>
      <w:r>
        <w:rPr>
          <w:rFonts w:ascii="Times New Roman" w:hAnsi="Times New Roman" w:cs="Times New Roman"/>
          <w:sz w:val="24"/>
          <w:szCs w:val="24"/>
        </w:rPr>
        <w:t xml:space="preserve">смешивании, работа с палитрой. Выполнение творческих работ на темы: «Осенний лес», «Урожай», «Первый снег».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Наблюдение за созданием картин, анализ готовых работ.</w:t>
      </w:r>
      <w:r>
        <w:rPr>
          <w:rFonts w:ascii="Times New Roman" w:hAnsi="Times New Roman" w:cs="Times New Roman"/>
        </w:rPr>
      </w:r>
      <w:r/>
    </w:p>
    <w:p>
      <w:pPr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Нетрадиционное рисование (Всего: 9 часов, теория: 3 часа, практика: 6 часов).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Изучение и знакомство с нетрадиционными техниками рисования: оттиски, рисование необычнми предметами. Знакомство с понятием пейзаж, русскими художниками-пейзажистами, рассматривание картин.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Выполнение творческих работ с применением различных техник нетрадиционного рисования: «Оттиски рябины». «На северном полюсе», монотипия «Птицы», пейзажи: «Зимний лес», «Деревья в снегу», «Белый медведь». Освоение </w:t>
      </w:r>
      <w:r>
        <w:rPr>
          <w:rFonts w:ascii="Times New Roman" w:hAnsi="Times New Roman" w:cs="Times New Roman"/>
          <w:sz w:val="24"/>
          <w:szCs w:val="24"/>
        </w:rPr>
        <w:t xml:space="preserve">приемов монотипии, набрызгивания, </w:t>
      </w:r>
      <w:r>
        <w:rPr>
          <w:rFonts w:ascii="Times New Roman" w:hAnsi="Times New Roman" w:cs="Times New Roman"/>
          <w:sz w:val="24"/>
          <w:szCs w:val="24"/>
        </w:rPr>
        <w:t xml:space="preserve">тиснения, штампов.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Беседа. Наблюдение за созданием картин, анализ готовых работ.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Рисование графическими материалами (Всего: 7 часов, теория: 1 час, практика: 6 часов). 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 xml:space="preserve">накомство с графикой, как одним из видов изобразительного искусства. Изучение </w:t>
      </w:r>
      <w:r>
        <w:rPr>
          <w:rFonts w:ascii="Times New Roman" w:hAnsi="Times New Roman" w:cs="Times New Roman"/>
          <w:sz w:val="24"/>
          <w:szCs w:val="24"/>
        </w:rPr>
        <w:t xml:space="preserve">видов графики, выразительных средст. Отличие графики от </w:t>
      </w:r>
      <w:r>
        <w:rPr>
          <w:rFonts w:ascii="Times New Roman" w:hAnsi="Times New Roman" w:cs="Times New Roman"/>
          <w:sz w:val="24"/>
          <w:szCs w:val="24"/>
        </w:rPr>
        <w:t xml:space="preserve">живописи.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Обучение выразительности линии, штриха, пятна (иногда </w:t>
      </w:r>
      <w:r>
        <w:rPr>
          <w:rFonts w:ascii="Times New Roman" w:hAnsi="Times New Roman" w:cs="Times New Roman"/>
          <w:sz w:val="24"/>
          <w:szCs w:val="24"/>
        </w:rPr>
        <w:t xml:space="preserve">цветового). Выполнение упражнений и заданий с различными графическими </w:t>
      </w:r>
      <w:r>
        <w:rPr>
          <w:rFonts w:ascii="Times New Roman" w:hAnsi="Times New Roman" w:cs="Times New Roman"/>
          <w:sz w:val="24"/>
          <w:szCs w:val="24"/>
        </w:rPr>
        <w:t xml:space="preserve">материалами. Графика в рисунке. Сочетание цвета в графике. Выполнение практических работ: «Пущистик», «Дом». «Пингвины на льдине», «Хитрый лис», «Цветы», «Рыжий кот».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Наблюдение за созданием картин, анализ готовых работ.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4. Фантазийное рисование (Всего: 9 часа, теория: 2 часа, практика: 7 часов).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</w:t>
      </w:r>
      <w:r>
        <w:rPr>
          <w:rFonts w:ascii="Times New Roman" w:hAnsi="Times New Roman" w:cs="Times New Roman"/>
          <w:sz w:val="24"/>
          <w:szCs w:val="24"/>
        </w:rPr>
        <w:t xml:space="preserve">различными </w:t>
      </w:r>
      <w:r>
        <w:rPr>
          <w:rFonts w:ascii="Times New Roman" w:hAnsi="Times New Roman" w:cs="Times New Roman"/>
          <w:sz w:val="24"/>
          <w:szCs w:val="24"/>
        </w:rPr>
        <w:t xml:space="preserve">направлениями </w:t>
      </w:r>
      <w:r>
        <w:rPr>
          <w:rFonts w:ascii="Times New Roman" w:hAnsi="Times New Roman" w:cs="Times New Roman"/>
          <w:sz w:val="24"/>
          <w:szCs w:val="24"/>
        </w:rPr>
        <w:t xml:space="preserve">живописи: </w:t>
      </w:r>
      <w:r>
        <w:rPr>
          <w:rFonts w:ascii="Times New Roman" w:hAnsi="Times New Roman" w:cs="Times New Roman"/>
          <w:sz w:val="24"/>
          <w:szCs w:val="24"/>
        </w:rPr>
        <w:t xml:space="preserve">абстракцией, </w:t>
      </w:r>
      <w:r>
        <w:rPr>
          <w:rFonts w:ascii="Times New Roman" w:hAnsi="Times New Roman" w:cs="Times New Roman"/>
          <w:sz w:val="24"/>
          <w:szCs w:val="24"/>
        </w:rPr>
        <w:t xml:space="preserve">символизмом. Беседа о </w:t>
      </w:r>
      <w:r>
        <w:rPr>
          <w:rFonts w:ascii="Times New Roman" w:hAnsi="Times New Roman" w:cs="Times New Roman"/>
          <w:sz w:val="24"/>
          <w:szCs w:val="24"/>
        </w:rPr>
        <w:t xml:space="preserve">разнообразии </w:t>
      </w:r>
      <w:r>
        <w:rPr>
          <w:rFonts w:ascii="Times New Roman" w:hAnsi="Times New Roman" w:cs="Times New Roman"/>
          <w:sz w:val="24"/>
          <w:szCs w:val="24"/>
        </w:rPr>
        <w:t xml:space="preserve">стилей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направлений в </w:t>
      </w:r>
      <w:r>
        <w:rPr>
          <w:rFonts w:ascii="Times New Roman" w:hAnsi="Times New Roman" w:cs="Times New Roman"/>
          <w:sz w:val="24"/>
          <w:szCs w:val="24"/>
        </w:rPr>
        <w:t xml:space="preserve">изобразительном </w:t>
      </w:r>
      <w:r>
        <w:rPr>
          <w:rFonts w:ascii="Times New Roman" w:hAnsi="Times New Roman" w:cs="Times New Roman"/>
          <w:sz w:val="24"/>
          <w:szCs w:val="24"/>
        </w:rPr>
        <w:t xml:space="preserve">искусстве.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мировыми художниками изученных направлений.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рисование картин в стиле абстракция («Пейзаж другой планеты»), символизма («Горы», «Свободная тема»), использование техники кляксография («Цветочная поляна», «Море»).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color w:val="000000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Наблюдение за созданием картин, анализ готовых работ.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Подготовка к выставке работ (Всего: 4 часа, теория: 2 часа, практика: 2 часа).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понятием выставка, занятие-экскурсия на поселковую/районную выставку с целью формирования предстваления об этом событии. Беседа с профессиональным художником.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подготовка и организация мобильной выставки, проведение выставки, рефлексия.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Беседа. Наблюдение за созданием картин, анализ готовых работ.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bCs/>
          <w:i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i/>
          <w:iCs/>
        </w:rPr>
      </w:r>
      <w:r/>
    </w:p>
    <w:p>
      <w:pPr>
        <w:pStyle w:val="905"/>
        <w:numPr>
          <w:ilvl w:val="0"/>
          <w:numId w:val="4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освоение основных навыков правополушарного рисования: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восприятие краев предмета, пространства, света и тени, целостного образа,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соотношения предметов и их частей;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знакомство и работа с нетрадиционными техниками рисования;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изучение основных художественных материалов, их свойств, техники применения;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0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Способность квалифицировать основные и дополнительные цвета.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развитие творческого потенциала и самовыражения;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развитие образного и декоративного мышления;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09" w:firstLine="0"/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развитие зрительной памяти и наблюдательности;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формирование художественного вкуса, пространственного мышления.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3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активизация творческих способностей и мышления;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05"/>
        <w:numPr>
          <w:ilvl w:val="0"/>
          <w:numId w:val="43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стимулирование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дальнейшему </w:t>
      </w:r>
      <w:r>
        <w:rPr>
          <w:rFonts w:ascii="Times New Roman" w:hAnsi="Times New Roman" w:cs="Times New Roman"/>
          <w:sz w:val="24"/>
          <w:szCs w:val="24"/>
        </w:rPr>
        <w:t xml:space="preserve">самообразованию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самосовершенствованию;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05"/>
        <w:numPr>
          <w:ilvl w:val="0"/>
          <w:numId w:val="43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навыка совместной деятельности и умения работать в команде.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b/>
                <w:bCs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b/>
                <w:bCs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03"/>
              <w:jc w:val="both"/>
              <w:spacing w:after="2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Зачем картинам нужен фон? 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Горизонтальная техника накладывания красок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Веритикальная техника накладывания красок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накладывания красок по спирали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«Осенний лес»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около лицея</w:t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«Осенний лес»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готовых работ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«Урожай»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«Урожай»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«В предчуствии зимы»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тему: «В предчуствии зимы»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рисования: оттиски на листе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1 этажа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Оттиски рябины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Оттиски сухих листьев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Оттиск мятой бумагой. «На северном полюсе»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Монотипия «Птицы»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1 этажа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готовых картин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пейзаж? 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Читальный зал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губкой. «Зимний пейзаж»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Пейзаж «Деревья в снегу»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ватными палочками. «Белый медведь»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графическими материалами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Рисуем простыми карандашами: «Пушистик»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«Дом»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Рисуем цветными карандашами: «Пингвины на льдине»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Рисунок: «Хитрый лис»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готовых работ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Масляная пастель: «Цветы»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Масляная пастель: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«Рыжий кот»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Стиль - абстрация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Рекраеция 3 этажа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Рисунок: «Пейзаж другой планеты»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Рисунок: «Пейзаж другой планеты»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готовых работ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Стиль - символизм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Рисунок: «Горы»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Рисунок: «Горы»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Рисуем на свободную тему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возле лицея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Кляксография: «Цветочная поляна»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Кляксография: «Море»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Экскусрия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Урок-экскурсия: «На выставку»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Наблюдените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выставке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Мобильная выставка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1 этажа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0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 с настоящим художником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106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Для реализации программы используются следующие дидактические материалы: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репродукции картин;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видеофильмы и видеоролики об изобразительном искусстве;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презентации к занятиям;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подборка печатных и электронных изданий.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Перечень материально-технического обеспечения.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Помещение: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отвечающее нормам СанПин: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освещенность естественным и искусственным светом (е.п. слева, и.с. выполняется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потолочными светильниками, равномерно размещенными по потолку рядами);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хорошо проветриваемое;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площадью 50,5 кв.м.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поверхность пола ровная, нескользкая;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д) мебель для организации рабочих мест обучающихся включает двухместные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ученические столы.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Приборы и оборудование: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персональный ноутбук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лазерный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цветной принтер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Canon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проектор.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Материалы: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бумага формата А4, А3 и А2, ватман, для акварели;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кисти разных размеров (№1, №3,№6,№9);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палитра;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гуашь, акварель;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цветные и простые карандаши;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ластик;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штампики, зубочистки, трубочки для коктейля;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фартуки, футболки, салфетки для рук.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hyperlink r:id="rId11" w:tooltip="https://www.tretyakovgallery.ru/?ysclid=llf5ygdxrj887401303" w:history="1">
        <w:r>
          <w:rPr>
            <w:rStyle w:val="924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Третьяковская галерея — главный музей национального искусства России (tretyakovgallery.ru)</w:t>
        </w:r>
      </w:hyperlink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en-US"/>
        </w:rPr>
      </w:r>
      <w:hyperlink r:id="rId12" w:tooltip="https://gallerix.ru/album/Museums?ysclid=llf5z5ylzj727304082" w:history="1">
        <w:r>
          <w:rPr>
            <w:rStyle w:val="924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Музеи мира онлайн (gallerix.ru)</w:t>
        </w:r>
      </w:hyperlink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en-US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образования, учителем первой категории Леснеевой Анной Вячеславовной.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Привлекается к обучению педагоги ДШИ поселка Вольгинский.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Входной контроль (входная диагностика)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собеседование.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Промежуточная аттестация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анализ завершенных работ по темам (Приложение 1).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highlight w:val="none"/>
        </w:rPr>
        <w:t xml:space="preserve">Итоговая аттестация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– итоговый тест (Приложение 2) и анализ законченной работы для заключительной выставки (Приложение 3).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Результативным фактором в оценочной работе обучения является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«Портфолио юного художника», куда прикрепляются документы по итогам участия в событиях, конкурсах, открытых дверях лицея; и аналогичные материалы на внешкольном уровне: участие в муниципальных, областных, всероссийских конкурсах и событиях. (Приложение 4)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</w:rPr>
        <w:t xml:space="preserve">Словесные: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 лекции поизобразительному искусству. </w:t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</w:rPr>
        <w:t xml:space="preserve">Наглядные: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 демонстрация видеоматериалов, просмотр биографических фильмов и видеороликов, экскурсия на выставку.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  <w:highlight w:val="none"/>
        </w:rPr>
        <w:t xml:space="preserve">Практические: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создание и проведение выставки созданных работ.</w:t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 w:val="0"/>
          <w:bCs w:val="0"/>
          <w:i w:val="0"/>
          <w:color w:val="000000"/>
          <w:sz w:val="24"/>
          <w:szCs w:val="24"/>
          <w:highlight w:val="none"/>
          <w:u w:val="singl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  <w:u w:val="singl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  <w:u w:val="single"/>
        </w:rPr>
        <w:t xml:space="preserve">Методы, приемы и формы обучения: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  <w:u w:val="single"/>
        </w:rPr>
      </w:r>
      <w:r/>
    </w:p>
    <w:p>
      <w:pPr>
        <w:pStyle w:val="905"/>
        <w:numPr>
          <w:ilvl w:val="0"/>
          <w:numId w:val="45"/>
        </w:num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репродуктивные: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организуются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задания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тренировку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навыков,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упражнения на повторение;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5"/>
        </w:num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иллюстративные – объяснение сопровождается демонстрацией наглядного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материала;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5"/>
        </w:num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проблемные – педагог ставит проблему и вместе с детьми ищет пути ее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решения;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5"/>
        </w:num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словесные – (рассказ, беседы) – на таких занятиях излагается теоретический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материал о художественных приемах, техниках и направлениях, о материалах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 технических средствах, применяемых в данном виде творчества;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45"/>
        </w:num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практические - организация рабочего места, приобретение и отработка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навыков и приемов работы с материалами и инструментами.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Методическое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обеспечение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программы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включает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себя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следующие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педагогические технологии: технология личностно – ориентированного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обучения и воспитания, индивидуальная и групповая технология, технология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творческой деятельности, игровая технология, информационная технология.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b/>
          <w:bCs/>
          <w:i/>
          <w:iCs/>
        </w:rPr>
      </w:r>
      <w:r/>
    </w:p>
    <w:p>
      <w:pPr>
        <w:pStyle w:val="90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Мурзина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Анна.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Школа 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исования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детей.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Простой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понятный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самоучитель.- М.: АСТ, 2017.-224 с.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Привалова Е.С. Большая книга: рисуем всё. / под ред. Тумановская М.П.- М.: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Малыш, 2019.-160 с.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http://paintmaster.ru Как научиться рисовать.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https://www.youtube.com/watch?v=phrLvGHLI1A Рисуем рябину.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iCs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3" w:tooltip="http://www.consultant.ru/document/cons_doc_LAW_168200/" w:history="1">
        <w:r>
          <w:rPr>
            <w:rStyle w:val="92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2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2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24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Васильева И.И., Иванова О.Л. Как понять детский рисунок и развить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творческие способности ребенка.- М.: Речь, 2010 -92с.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Мурзина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Анна.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Школа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рисования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для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детей.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Простой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понятный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самоучитель.- М.: АСТ, 2017.-224 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Никитина А.В. Нетрадиционные техники рисования в ДОУ. Пособие для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воспитателей и родителей». – СПБ.: КАРО, 2007.-112 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Привалова Е.С. Большая книга: рисуем всё. / под ред. Тумановская М.П.- М.: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Малыш, 2019.-160 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pStyle w:val="905"/>
        <w:numPr>
          <w:ilvl w:val="0"/>
          <w:numId w:val="27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Утробина К.К. Увлекательное рисование методом «Тычка» с детьми 5 – 7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лет. – М.: ГНОМ, 2012.-118с.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Приложение 1.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Таблица для анализа завершенных работ по темам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>
        <w:rPr>
          <w:b/>
          <w:bCs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02"/>
        <w:tblW w:w="0" w:type="auto"/>
        <w:tblLayout w:type="fixed"/>
        <w:tblLook w:val="04A0" w:firstRow="1" w:lastRow="0" w:firstColumn="1" w:lastColumn="0" w:noHBand="0" w:noVBand="1"/>
      </w:tblPr>
      <w:tblGrid>
        <w:gridCol w:w="1089"/>
        <w:gridCol w:w="1701"/>
        <w:gridCol w:w="2409"/>
        <w:gridCol w:w="2409"/>
        <w:gridCol w:w="2409"/>
        <w:gridCol w:w="992"/>
      </w:tblGrid>
      <w:tr>
        <w:trPr/>
        <w:tc>
          <w:tcPr>
            <w:tcW w:w="10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обучающегося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Тема занятия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Уровень владения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специальной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терминологией:</w:t>
            </w:r>
            <w:r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где 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(3 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Знает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специальную</w:t>
            </w:r>
            <w:r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терминологию,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осмысленно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и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правильно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еѐ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использует; </w:t>
            </w:r>
            <w:r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 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Знает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специальную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терминологию,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но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редко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использует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еѐ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при общении; 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1 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Специальную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терминологию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знает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частично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Уровень практических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умений и навыков,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предусмотренных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color w:val="1a1a1a"/>
                <w:sz w:val="24"/>
                <w:szCs w:val="24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программой:</w:t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где (3б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Владеет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навыками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правополушарного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рисования, рисует 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собственному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замыслу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2б -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Владеет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основными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навыками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правополушарного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рисования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репродуктивном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уровне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1 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Не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может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самостоятельно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выполнить рисунок)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left="0" w:right="0" w:firstLine="0"/>
              <w:spacing w:before="0" w:after="0"/>
              <w:shd w:val="clear" w:color="ffffff" w:fill="ffffff"/>
              <w:rPr>
                <w:rFonts w:ascii="Arial" w:hAnsi="Arial" w:eastAsia="Arial" w:cs="Arial"/>
                <w:sz w:val="23"/>
                <w:szCs w:val="23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</w:r>
            <w:r/>
          </w:p>
          <w:p>
            <w:pPr>
              <w:ind w:left="0" w:right="0" w:firstLine="0"/>
              <w:spacing w:before="0" w:after="0"/>
              <w:shd w:val="clear" w:color="ffffff" w:fill="ffffff"/>
              <w:rPr>
                <w:rFonts w:ascii="Arial" w:hAnsi="Arial" w:eastAsia="Arial" w:cs="Arial"/>
                <w:sz w:val="23"/>
                <w:szCs w:val="23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</w:r>
            <w:r/>
          </w:p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Уровень овладения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специальным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color w:val="1a1a1a"/>
                <w:sz w:val="24"/>
                <w:szCs w:val="24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оборудованием </w:t>
            </w: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оснащением:</w:t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Arial" w:cs="Times New Roman"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где (3б- четко и безопасно работает с инструментами</w:t>
            </w:r>
            <w:r>
              <w:rPr>
                <w:rFonts w:ascii="Times New Roman" w:hAnsi="Times New Roman" w:eastAsia="Arial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Требуется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периодическое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напоминание о том, как работать с инструментами, 1б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требуется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контроль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cs="Times New Roman"/>
                <w:sz w:val="18"/>
                <w:szCs w:val="1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педагога при работе с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инструментами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Высокий уровень освоения изучаемого материала: от 7 до 9 баллов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Средний уровень освоения изучаемого материала: от 4 до 6 баллов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Низкий уровень освоения изучаемого материала: от 0 до 3 баллов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Приложение 2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Итоговый тест: «Правополучшарное рисование»: 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pStyle w:val="905"/>
        <w:numPr>
          <w:ilvl w:val="0"/>
          <w:numId w:val="44"/>
        </w:num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Закончи предложение.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Небольшая тонкая и лѐгкая пластинка четырѐхугольной или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овальной формы, на которой художник смешивает краски в процессе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работы – это …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А. стек;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Б. паспарту;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  <w:t xml:space="preserve">В. </w:t>
      </w: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  <w:t xml:space="preserve">палитра;</w:t>
      </w: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Г.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ватман.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2. Что такое пейзаж?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А. изображение человека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Б. изображение природы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В. чертеж дома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Г. изображение посуды </w:t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highlight w:val="none"/>
        </w:rPr>
        <w:t xml:space="preserve">3. Кто нарисовал картинку «Мишки в лесу»? </w:t>
      </w:r>
      <w:r>
        <w:rPr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highlight w:val="none"/>
        </w:rPr>
        <w:t xml:space="preserve">А. И.И. Шишкин</w:t>
      </w:r>
      <w:r>
        <w:rPr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highlight w:val="none"/>
        </w:rPr>
        <w:t xml:space="preserve">Б. В.М. Васнецов</w:t>
      </w:r>
      <w:r>
        <w:rPr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highlight w:val="none"/>
        </w:rPr>
        <w:t xml:space="preserve">В. И.Е. Репин</w:t>
      </w:r>
      <w:r>
        <w:rPr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highlight w:val="none"/>
        </w:rPr>
      </w:pPr>
      <w:r>
        <w:rPr>
          <w:highlight w:val="none"/>
        </w:rPr>
        <w:t xml:space="preserve">Г. Неизвестный художник</w:t>
      </w:r>
      <w:r>
        <w:rPr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ind w:left="72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highlight w:val="none"/>
        </w:rPr>
        <w:t xml:space="preserve">4. </w:t>
      </w:r>
      <w:r>
        <w:rPr>
          <w:highlight w:val="none"/>
        </w:rPr>
        <w:t xml:space="preserve"> </w:t>
      </w:r>
      <w:r>
        <w:rPr>
          <w:rFonts w:ascii="Arial" w:hAnsi="Arial" w:eastAsia="Arial" w:cs="Arial"/>
          <w:color w:val="1a1a1a"/>
          <w:sz w:val="23"/>
          <w:highlight w:val="white"/>
        </w:rPr>
        <w:t xml:space="preserve">Три основных цвета в живописи – это: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72250" cy="46015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73782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38160" t="51547" r="13801" b="36143"/>
                        <a:stretch/>
                      </pic:blipFill>
                      <pic:spPr bwMode="auto">
                        <a:xfrm flipH="0" flipV="0">
                          <a:off x="0" y="0"/>
                          <a:ext cx="2872249" cy="460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6.2pt;height:36.2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А, С, Е.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Результаты: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4 б. – отличный уровень усвоения теоретического материала.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2-3б. – средний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уровень усвоения теоретического материала.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0-1б. – низкий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уровень усвоения теоретического материала.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Приложение 3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Таблица для анализа итоговой работы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02"/>
        <w:tblW w:w="0" w:type="auto"/>
        <w:tblLayout w:type="fixed"/>
        <w:tblLook w:val="04A0" w:firstRow="1" w:lastRow="0" w:firstColumn="1" w:lastColumn="0" w:noHBand="0" w:noVBand="1"/>
      </w:tblPr>
      <w:tblGrid>
        <w:gridCol w:w="1089"/>
        <w:gridCol w:w="1701"/>
        <w:gridCol w:w="2409"/>
        <w:gridCol w:w="2409"/>
        <w:gridCol w:w="2409"/>
        <w:gridCol w:w="992"/>
      </w:tblGrid>
      <w:tr>
        <w:trPr/>
        <w:tc>
          <w:tcPr>
            <w:tcW w:w="1089" w:type="dxa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обучающегося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Название работы</w:t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Фон</w:t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где 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(3 б – использует определенную технику для создания фона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; </w:t>
            </w:r>
            <w:r>
              <w:rPr>
                <w:rFonts w:ascii="Times New Roman" w:hAnsi="Times New Roman" w:cs="Times New Roman"/>
                <w:color w:val="1a1a1a"/>
                <w:sz w:val="18"/>
                <w:szCs w:val="18"/>
                <w:highlight w:val="none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 б –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использует определнную технику для создания фона с небольшими нарушениями; 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rPr>
                <w:rFonts w:ascii="Times New Roman" w:hAnsi="Times New Roman" w:eastAsia="Arial" w:cs="Times New Roman"/>
                <w:b/>
                <w:bCs/>
                <w:color w:val="1a1a1a"/>
                <w:sz w:val="18"/>
                <w:szCs w:val="18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1 б -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(использует определенную технику для создания фона с многочисленными ошибками или технику для создания фона не использует)</w:t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Техника</w:t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где (3б – самостоятельно выбирает и использует в полной мере определенную технику (несколько техник) рисования)</w:t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2б 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выбирает и частично использует определенную технику рисования при создании работ)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1 б –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нуждается в консультации при выборе и исполнении техники работ)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ind w:left="0" w:right="0" w:firstLine="0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</w:r>
            <w:r>
              <w:rPr>
                <w:rFonts w:ascii="Arial" w:hAnsi="Arial" w:eastAsia="Arial" w:cs="Arial"/>
                <w:sz w:val="23"/>
                <w:szCs w:val="23"/>
              </w:rPr>
            </w:r>
            <w:r/>
          </w:p>
          <w:p>
            <w:pPr>
              <w:ind w:left="0" w:right="0" w:firstLine="0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Arial" w:hAnsi="Arial" w:eastAsia="Arial" w:cs="Arial"/>
                <w:color w:val="1a1a1a"/>
                <w:sz w:val="23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sz w:val="23"/>
                <w:szCs w:val="23"/>
              </w:rPr>
            </w:r>
            <w:r/>
          </w:p>
          <w:p>
            <w:pPr>
              <w:jc w:val="left"/>
              <w:spacing w:after="0" w:line="240" w:lineRule="auto"/>
              <w:rPr>
                <w:rFonts w:ascii="Arial" w:hAnsi="Arial" w:eastAsia="Arial" w:cs="Arial"/>
                <w:bCs/>
                <w:color w:val="1a1a1a"/>
                <w:sz w:val="23"/>
                <w:szCs w:val="23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Аккуратность</w:t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b/>
                <w:bCs/>
                <w:color w:val="1a1a1a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highlight w:val="none"/>
              </w:rPr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где (3б- работа выполнена аккуратно</w:t>
            </w:r>
            <w:r/>
          </w:p>
          <w:p>
            <w:pPr>
              <w:ind w:left="0" w:right="0" w:firstLine="0"/>
              <w:jc w:val="both"/>
              <w:spacing w:before="0" w:after="0"/>
              <w:shd w:val="clear" w:color="ffffff" w:fill="ffff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2б –работа выполнена частично не аккуратно,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</w:rPr>
              <w:t xml:space="preserve"> 1б – </w:t>
            </w:r>
            <w:r>
              <w:rPr>
                <w:rFonts w:ascii="Times New Roman" w:hAnsi="Times New Roman" w:eastAsia="Arial" w:cs="Times New Roman"/>
                <w:color w:val="1a1a1a"/>
                <w:sz w:val="18"/>
                <w:szCs w:val="18"/>
                <w:highlight w:val="none"/>
              </w:rPr>
              <w:t xml:space="preserve">работа выполнена не аккуратно)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/>
          </w:p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bCs/>
                <w:color w:val="1a1a1a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0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Высокий уровень освоения программного материала: от 7 до 9 баллов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Средний уровень освоения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программного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материала: от 4 до 6 баллов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Низкий уровень освоения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программного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материала: от 0 до 3 баллов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Приложение 4</w:t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Оценка портфолио обучающегося: </w:t>
      </w:r>
      <w:r>
        <w:rPr>
          <w:b/>
          <w:bCs/>
          <w:sz w:val="28"/>
          <w:szCs w:val="28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</w:r>
      <w:r/>
    </w:p>
    <w:tbl>
      <w:tblPr>
        <w:tblStyle w:val="902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Позиция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Баллы за позицию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Баллы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Создание картин для итоговой выставки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2б за каждую картину</w:t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Участие и/или победа в художественных муниципальных, областных, всероссийских конкурсах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3б – участие в муниципальном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4б – призер муниципального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5б – победитель муниципального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5б – участие в областном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6б – призер областного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8б – победитель областного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6б – участник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9б – призер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 15б – победитель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Участие в тематических событиях (выставки, акции и пр.)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2 – за каждое событие школьного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4- за кадое событие муниципального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 – за каждое событие областного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8 – за каждое событие всероссийского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ind w:left="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4">
    <w:name w:val="Heading 1 Char"/>
    <w:basedOn w:val="899"/>
    <w:link w:val="897"/>
    <w:uiPriority w:val="9"/>
    <w:rPr>
      <w:rFonts w:ascii="Arial" w:hAnsi="Arial" w:eastAsia="Arial" w:cs="Arial"/>
      <w:sz w:val="40"/>
      <w:szCs w:val="40"/>
    </w:rPr>
  </w:style>
  <w:style w:type="paragraph" w:styleId="725">
    <w:name w:val="Heading 2"/>
    <w:basedOn w:val="896"/>
    <w:next w:val="896"/>
    <w:link w:val="72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26">
    <w:name w:val="Heading 2 Char"/>
    <w:basedOn w:val="899"/>
    <w:link w:val="725"/>
    <w:uiPriority w:val="9"/>
    <w:rPr>
      <w:rFonts w:ascii="Arial" w:hAnsi="Arial" w:eastAsia="Arial" w:cs="Arial"/>
      <w:sz w:val="34"/>
    </w:rPr>
  </w:style>
  <w:style w:type="character" w:styleId="727">
    <w:name w:val="Heading 3 Char"/>
    <w:basedOn w:val="899"/>
    <w:link w:val="898"/>
    <w:uiPriority w:val="9"/>
    <w:rPr>
      <w:rFonts w:ascii="Arial" w:hAnsi="Arial" w:eastAsia="Arial" w:cs="Arial"/>
      <w:sz w:val="30"/>
      <w:szCs w:val="30"/>
    </w:rPr>
  </w:style>
  <w:style w:type="paragraph" w:styleId="728">
    <w:name w:val="Heading 4"/>
    <w:basedOn w:val="896"/>
    <w:next w:val="896"/>
    <w:link w:val="72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9">
    <w:name w:val="Heading 4 Char"/>
    <w:basedOn w:val="899"/>
    <w:link w:val="728"/>
    <w:uiPriority w:val="9"/>
    <w:rPr>
      <w:rFonts w:ascii="Arial" w:hAnsi="Arial" w:eastAsia="Arial" w:cs="Arial"/>
      <w:b/>
      <w:bCs/>
      <w:sz w:val="26"/>
      <w:szCs w:val="26"/>
    </w:rPr>
  </w:style>
  <w:style w:type="paragraph" w:styleId="730">
    <w:name w:val="Heading 5"/>
    <w:basedOn w:val="896"/>
    <w:next w:val="896"/>
    <w:link w:val="73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1">
    <w:name w:val="Heading 5 Char"/>
    <w:basedOn w:val="899"/>
    <w:link w:val="730"/>
    <w:uiPriority w:val="9"/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896"/>
    <w:next w:val="896"/>
    <w:link w:val="73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3">
    <w:name w:val="Heading 6 Char"/>
    <w:basedOn w:val="899"/>
    <w:link w:val="732"/>
    <w:uiPriority w:val="9"/>
    <w:rPr>
      <w:rFonts w:ascii="Arial" w:hAnsi="Arial" w:eastAsia="Arial" w:cs="Arial"/>
      <w:b/>
      <w:bCs/>
      <w:sz w:val="22"/>
      <w:szCs w:val="22"/>
    </w:rPr>
  </w:style>
  <w:style w:type="paragraph" w:styleId="734">
    <w:name w:val="Heading 7"/>
    <w:basedOn w:val="896"/>
    <w:next w:val="896"/>
    <w:link w:val="73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5">
    <w:name w:val="Heading 7 Char"/>
    <w:basedOn w:val="899"/>
    <w:link w:val="73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6">
    <w:name w:val="Heading 8"/>
    <w:basedOn w:val="896"/>
    <w:next w:val="896"/>
    <w:link w:val="73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7">
    <w:name w:val="Heading 8 Char"/>
    <w:basedOn w:val="899"/>
    <w:link w:val="736"/>
    <w:uiPriority w:val="9"/>
    <w:rPr>
      <w:rFonts w:ascii="Arial" w:hAnsi="Arial" w:eastAsia="Arial" w:cs="Arial"/>
      <w:i/>
      <w:iCs/>
      <w:sz w:val="22"/>
      <w:szCs w:val="22"/>
    </w:rPr>
  </w:style>
  <w:style w:type="paragraph" w:styleId="738">
    <w:name w:val="Heading 9"/>
    <w:basedOn w:val="896"/>
    <w:next w:val="896"/>
    <w:link w:val="73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9">
    <w:name w:val="Heading 9 Char"/>
    <w:basedOn w:val="899"/>
    <w:link w:val="738"/>
    <w:uiPriority w:val="9"/>
    <w:rPr>
      <w:rFonts w:ascii="Arial" w:hAnsi="Arial" w:eastAsia="Arial" w:cs="Arial"/>
      <w:i/>
      <w:iCs/>
      <w:sz w:val="21"/>
      <w:szCs w:val="21"/>
    </w:rPr>
  </w:style>
  <w:style w:type="paragraph" w:styleId="740">
    <w:name w:val="Title"/>
    <w:basedOn w:val="896"/>
    <w:next w:val="896"/>
    <w:link w:val="74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1">
    <w:name w:val="Title Char"/>
    <w:basedOn w:val="899"/>
    <w:link w:val="740"/>
    <w:uiPriority w:val="10"/>
    <w:rPr>
      <w:sz w:val="48"/>
      <w:szCs w:val="48"/>
    </w:rPr>
  </w:style>
  <w:style w:type="paragraph" w:styleId="742">
    <w:name w:val="Subtitle"/>
    <w:basedOn w:val="896"/>
    <w:next w:val="896"/>
    <w:link w:val="743"/>
    <w:uiPriority w:val="11"/>
    <w:qFormat/>
    <w:pPr>
      <w:spacing w:before="200" w:after="200"/>
    </w:pPr>
    <w:rPr>
      <w:sz w:val="24"/>
      <w:szCs w:val="24"/>
    </w:rPr>
  </w:style>
  <w:style w:type="character" w:styleId="743">
    <w:name w:val="Subtitle Char"/>
    <w:basedOn w:val="899"/>
    <w:link w:val="742"/>
    <w:uiPriority w:val="11"/>
    <w:rPr>
      <w:sz w:val="24"/>
      <w:szCs w:val="24"/>
    </w:rPr>
  </w:style>
  <w:style w:type="paragraph" w:styleId="744">
    <w:name w:val="Quote"/>
    <w:basedOn w:val="896"/>
    <w:next w:val="896"/>
    <w:link w:val="745"/>
    <w:uiPriority w:val="29"/>
    <w:qFormat/>
    <w:pPr>
      <w:ind w:left="720" w:right="720"/>
    </w:pPr>
    <w:rPr>
      <w:i/>
    </w:rPr>
  </w:style>
  <w:style w:type="character" w:styleId="745">
    <w:name w:val="Quote Char"/>
    <w:link w:val="744"/>
    <w:uiPriority w:val="29"/>
    <w:rPr>
      <w:i/>
    </w:rPr>
  </w:style>
  <w:style w:type="paragraph" w:styleId="746">
    <w:name w:val="Intense Quote"/>
    <w:basedOn w:val="896"/>
    <w:next w:val="896"/>
    <w:link w:val="74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7">
    <w:name w:val="Intense Quote Char"/>
    <w:link w:val="746"/>
    <w:uiPriority w:val="30"/>
    <w:rPr>
      <w:i/>
    </w:rPr>
  </w:style>
  <w:style w:type="paragraph" w:styleId="748">
    <w:name w:val="Header"/>
    <w:basedOn w:val="896"/>
    <w:link w:val="74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9">
    <w:name w:val="Header Char"/>
    <w:basedOn w:val="899"/>
    <w:link w:val="748"/>
    <w:uiPriority w:val="99"/>
  </w:style>
  <w:style w:type="paragraph" w:styleId="750">
    <w:name w:val="Footer"/>
    <w:basedOn w:val="896"/>
    <w:link w:val="75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1">
    <w:name w:val="Footer Char"/>
    <w:basedOn w:val="899"/>
    <w:link w:val="750"/>
    <w:uiPriority w:val="99"/>
  </w:style>
  <w:style w:type="paragraph" w:styleId="752">
    <w:name w:val="Caption"/>
    <w:basedOn w:val="896"/>
    <w:next w:val="8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3">
    <w:name w:val="Caption Char"/>
    <w:basedOn w:val="752"/>
    <w:link w:val="750"/>
    <w:uiPriority w:val="99"/>
  </w:style>
  <w:style w:type="table" w:styleId="754">
    <w:name w:val="Table Grid Light"/>
    <w:basedOn w:val="9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5">
    <w:name w:val="Plain Table 1"/>
    <w:basedOn w:val="9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2"/>
    <w:basedOn w:val="9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>
    <w:name w:val="Plain Table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Plain Table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>
    <w:name w:val="Grid Table 1 Light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4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2">
    <w:name w:val="Grid Table 4 - Accent 1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3">
    <w:name w:val="Grid Table 4 - Accent 2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Grid Table 4 - Accent 3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5">
    <w:name w:val="Grid Table 4 - Accent 4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Grid Table 4 - Accent 5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7">
    <w:name w:val="Grid Table 4 - Accent 6"/>
    <w:basedOn w:val="9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8">
    <w:name w:val="Grid Table 5 Dark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92">
    <w:name w:val="Grid Table 5 Dark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5">
    <w:name w:val="Grid Table 6 Colorful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6">
    <w:name w:val="Grid Table 6 Colorful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7">
    <w:name w:val="Grid Table 6 Colorful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8">
    <w:name w:val="Grid Table 6 Colorful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9">
    <w:name w:val="Grid Table 6 Colorful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0">
    <w:name w:val="Grid Table 6 Colorful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1">
    <w:name w:val="Grid Table 6 Colorful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2">
    <w:name w:val="Grid Table 7 Colorful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7">
    <w:name w:val="List Table 2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8">
    <w:name w:val="List Table 2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9">
    <w:name w:val="List Table 2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0">
    <w:name w:val="List Table 2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1">
    <w:name w:val="List Table 2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2">
    <w:name w:val="List Table 2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3">
    <w:name w:val="List Table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5 Dark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6 Colorful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5">
    <w:name w:val="List Table 6 Colorful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6">
    <w:name w:val="List Table 6 Colorful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7">
    <w:name w:val="List Table 6 Colorful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8">
    <w:name w:val="List Table 6 Colorful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9">
    <w:name w:val="List Table 6 Colorful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0">
    <w:name w:val="List Table 6 Colorful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1">
    <w:name w:val="List Table 7 Colorful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2">
    <w:name w:val="List Table 7 Colorful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3">
    <w:name w:val="List Table 7 Colorful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54">
    <w:name w:val="List Table 7 Colorful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5">
    <w:name w:val="List Table 7 Colorful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6">
    <w:name w:val="List Table 7 Colorful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7">
    <w:name w:val="List Table 7 Colorful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8">
    <w:name w:val="Lined - Accent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Lined - Accent 1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0">
    <w:name w:val="Lined - Accent 2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1">
    <w:name w:val="Lined - Accent 3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2">
    <w:name w:val="Lined - Accent 4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3">
    <w:name w:val="Lined - Accent 5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4">
    <w:name w:val="Lined - Accent 6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5">
    <w:name w:val="Bordered &amp; Lined - Accent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6">
    <w:name w:val="Bordered &amp; Lined - Accent 1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7">
    <w:name w:val="Bordered &amp; Lined - Accent 2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8">
    <w:name w:val="Bordered &amp; Lined - Accent 3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9">
    <w:name w:val="Bordered &amp; Lined - Accent 4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0">
    <w:name w:val="Bordered &amp; Lined - Accent 5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1">
    <w:name w:val="Bordered &amp; Lined - Accent 6"/>
    <w:basedOn w:val="9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2">
    <w:name w:val="Bordered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3">
    <w:name w:val="Bordered - Accent 1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4">
    <w:name w:val="Bordered - Accent 2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5">
    <w:name w:val="Bordered - Accent 3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6">
    <w:name w:val="Bordered - Accent 4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7">
    <w:name w:val="Bordered - Accent 5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8">
    <w:name w:val="Bordered - Accent 6"/>
    <w:basedOn w:val="9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79">
    <w:name w:val="footnote text"/>
    <w:basedOn w:val="896"/>
    <w:link w:val="880"/>
    <w:uiPriority w:val="99"/>
    <w:semiHidden/>
    <w:unhideWhenUsed/>
    <w:pPr>
      <w:spacing w:after="40" w:line="240" w:lineRule="auto"/>
    </w:pPr>
    <w:rPr>
      <w:sz w:val="18"/>
    </w:rPr>
  </w:style>
  <w:style w:type="character" w:styleId="880">
    <w:name w:val="Footnote Text Char"/>
    <w:link w:val="879"/>
    <w:uiPriority w:val="99"/>
    <w:rPr>
      <w:sz w:val="18"/>
    </w:rPr>
  </w:style>
  <w:style w:type="character" w:styleId="881">
    <w:name w:val="footnote reference"/>
    <w:basedOn w:val="899"/>
    <w:uiPriority w:val="99"/>
    <w:unhideWhenUsed/>
    <w:rPr>
      <w:vertAlign w:val="superscript"/>
    </w:rPr>
  </w:style>
  <w:style w:type="paragraph" w:styleId="882">
    <w:name w:val="endnote text"/>
    <w:basedOn w:val="896"/>
    <w:link w:val="883"/>
    <w:uiPriority w:val="99"/>
    <w:semiHidden/>
    <w:unhideWhenUsed/>
    <w:pPr>
      <w:spacing w:after="0" w:line="240" w:lineRule="auto"/>
    </w:pPr>
    <w:rPr>
      <w:sz w:val="20"/>
    </w:rPr>
  </w:style>
  <w:style w:type="character" w:styleId="883">
    <w:name w:val="Endnote Text Char"/>
    <w:link w:val="882"/>
    <w:uiPriority w:val="99"/>
    <w:rPr>
      <w:sz w:val="20"/>
    </w:rPr>
  </w:style>
  <w:style w:type="character" w:styleId="884">
    <w:name w:val="endnote reference"/>
    <w:basedOn w:val="899"/>
    <w:uiPriority w:val="99"/>
    <w:semiHidden/>
    <w:unhideWhenUsed/>
    <w:rPr>
      <w:vertAlign w:val="superscript"/>
    </w:rPr>
  </w:style>
  <w:style w:type="paragraph" w:styleId="885">
    <w:name w:val="toc 1"/>
    <w:basedOn w:val="896"/>
    <w:next w:val="896"/>
    <w:uiPriority w:val="39"/>
    <w:unhideWhenUsed/>
    <w:pPr>
      <w:ind w:left="0" w:right="0" w:firstLine="0"/>
      <w:spacing w:after="57"/>
    </w:pPr>
  </w:style>
  <w:style w:type="paragraph" w:styleId="886">
    <w:name w:val="toc 2"/>
    <w:basedOn w:val="896"/>
    <w:next w:val="896"/>
    <w:uiPriority w:val="39"/>
    <w:unhideWhenUsed/>
    <w:pPr>
      <w:ind w:left="283" w:right="0" w:firstLine="0"/>
      <w:spacing w:after="57"/>
    </w:pPr>
  </w:style>
  <w:style w:type="paragraph" w:styleId="887">
    <w:name w:val="toc 3"/>
    <w:basedOn w:val="896"/>
    <w:next w:val="896"/>
    <w:uiPriority w:val="39"/>
    <w:unhideWhenUsed/>
    <w:pPr>
      <w:ind w:left="567" w:right="0" w:firstLine="0"/>
      <w:spacing w:after="57"/>
    </w:pPr>
  </w:style>
  <w:style w:type="paragraph" w:styleId="888">
    <w:name w:val="toc 4"/>
    <w:basedOn w:val="896"/>
    <w:next w:val="896"/>
    <w:uiPriority w:val="39"/>
    <w:unhideWhenUsed/>
    <w:pPr>
      <w:ind w:left="850" w:right="0" w:firstLine="0"/>
      <w:spacing w:after="57"/>
    </w:pPr>
  </w:style>
  <w:style w:type="paragraph" w:styleId="889">
    <w:name w:val="toc 5"/>
    <w:basedOn w:val="896"/>
    <w:next w:val="896"/>
    <w:uiPriority w:val="39"/>
    <w:unhideWhenUsed/>
    <w:pPr>
      <w:ind w:left="1134" w:right="0" w:firstLine="0"/>
      <w:spacing w:after="57"/>
    </w:pPr>
  </w:style>
  <w:style w:type="paragraph" w:styleId="890">
    <w:name w:val="toc 6"/>
    <w:basedOn w:val="896"/>
    <w:next w:val="896"/>
    <w:uiPriority w:val="39"/>
    <w:unhideWhenUsed/>
    <w:pPr>
      <w:ind w:left="1417" w:right="0" w:firstLine="0"/>
      <w:spacing w:after="57"/>
    </w:pPr>
  </w:style>
  <w:style w:type="paragraph" w:styleId="891">
    <w:name w:val="toc 7"/>
    <w:basedOn w:val="896"/>
    <w:next w:val="896"/>
    <w:uiPriority w:val="39"/>
    <w:unhideWhenUsed/>
    <w:pPr>
      <w:ind w:left="1701" w:right="0" w:firstLine="0"/>
      <w:spacing w:after="57"/>
    </w:pPr>
  </w:style>
  <w:style w:type="paragraph" w:styleId="892">
    <w:name w:val="toc 8"/>
    <w:basedOn w:val="896"/>
    <w:next w:val="896"/>
    <w:uiPriority w:val="39"/>
    <w:unhideWhenUsed/>
    <w:pPr>
      <w:ind w:left="1984" w:right="0" w:firstLine="0"/>
      <w:spacing w:after="57"/>
    </w:pPr>
  </w:style>
  <w:style w:type="paragraph" w:styleId="893">
    <w:name w:val="toc 9"/>
    <w:basedOn w:val="896"/>
    <w:next w:val="896"/>
    <w:uiPriority w:val="39"/>
    <w:unhideWhenUsed/>
    <w:pPr>
      <w:ind w:left="2268" w:right="0" w:firstLine="0"/>
      <w:spacing w:after="57"/>
    </w:pPr>
  </w:style>
  <w:style w:type="paragraph" w:styleId="894">
    <w:name w:val="TOC Heading"/>
    <w:uiPriority w:val="39"/>
    <w:unhideWhenUsed/>
  </w:style>
  <w:style w:type="paragraph" w:styleId="895">
    <w:name w:val="table of figures"/>
    <w:basedOn w:val="896"/>
    <w:next w:val="896"/>
    <w:uiPriority w:val="99"/>
    <w:unhideWhenUsed/>
    <w:pPr>
      <w:spacing w:after="0" w:afterAutospacing="0"/>
    </w:pPr>
  </w:style>
  <w:style w:type="paragraph" w:styleId="896" w:default="1">
    <w:name w:val="Normal"/>
    <w:qFormat/>
  </w:style>
  <w:style w:type="paragraph" w:styleId="897">
    <w:name w:val="Heading 1"/>
    <w:basedOn w:val="896"/>
    <w:next w:val="896"/>
    <w:link w:val="910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98">
    <w:name w:val="Heading 3"/>
    <w:basedOn w:val="896"/>
    <w:next w:val="896"/>
    <w:link w:val="912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99" w:default="1">
    <w:name w:val="Default Paragraph Font"/>
    <w:uiPriority w:val="1"/>
    <w:semiHidden/>
    <w:unhideWhenUsed/>
  </w:style>
  <w:style w:type="table" w:styleId="90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1" w:default="1">
    <w:name w:val="No List"/>
    <w:uiPriority w:val="99"/>
    <w:semiHidden/>
    <w:unhideWhenUsed/>
  </w:style>
  <w:style w:type="table" w:styleId="902">
    <w:name w:val="Table Grid"/>
    <w:basedOn w:val="900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03">
    <w:name w:val="Normal (Web)"/>
    <w:basedOn w:val="89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04">
    <w:name w:val="Strong"/>
    <w:basedOn w:val="899"/>
    <w:uiPriority w:val="22"/>
    <w:qFormat/>
    <w:rPr>
      <w:b/>
      <w:bCs/>
    </w:rPr>
  </w:style>
  <w:style w:type="paragraph" w:styleId="905">
    <w:name w:val="List Paragraph"/>
    <w:basedOn w:val="896"/>
    <w:link w:val="917"/>
    <w:qFormat/>
    <w:pPr>
      <w:contextualSpacing/>
      <w:ind w:left="720"/>
    </w:pPr>
    <w:rPr>
      <w:rFonts w:eastAsiaTheme="minorHAnsi"/>
      <w:lang w:eastAsia="en-US"/>
    </w:rPr>
  </w:style>
  <w:style w:type="paragraph" w:styleId="906">
    <w:name w:val="Body Text Indent"/>
    <w:basedOn w:val="896"/>
    <w:link w:val="907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07" w:customStyle="1">
    <w:name w:val="Основной текст с отступом Знак"/>
    <w:basedOn w:val="899"/>
    <w:link w:val="906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08" w:customStyle="1">
    <w:name w:val="Style1"/>
    <w:basedOn w:val="896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09" w:customStyle="1">
    <w:name w:val="Font Style11"/>
    <w:basedOn w:val="899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10" w:customStyle="1">
    <w:name w:val="Заголовок 1 Знак"/>
    <w:basedOn w:val="899"/>
    <w:link w:val="897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11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12" w:customStyle="1">
    <w:name w:val="Заголовок 3 Знак"/>
    <w:basedOn w:val="899"/>
    <w:link w:val="898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13" w:customStyle="1">
    <w:name w:val="c2"/>
    <w:basedOn w:val="899"/>
  </w:style>
  <w:style w:type="paragraph" w:styleId="914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15">
    <w:name w:val="Balloon Text"/>
    <w:basedOn w:val="896"/>
    <w:link w:val="91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16" w:customStyle="1">
    <w:name w:val="Текст выноски Знак"/>
    <w:basedOn w:val="899"/>
    <w:link w:val="915"/>
    <w:uiPriority w:val="99"/>
    <w:semiHidden/>
    <w:rPr>
      <w:rFonts w:ascii="Tahoma" w:hAnsi="Tahoma" w:cs="Tahoma"/>
      <w:sz w:val="16"/>
      <w:szCs w:val="16"/>
    </w:rPr>
  </w:style>
  <w:style w:type="character" w:styleId="917" w:customStyle="1">
    <w:name w:val="Абзац списка Знак"/>
    <w:link w:val="905"/>
    <w:qFormat/>
    <w:rPr>
      <w:rFonts w:eastAsiaTheme="minorHAnsi"/>
      <w:lang w:eastAsia="en-US"/>
    </w:rPr>
  </w:style>
  <w:style w:type="character" w:styleId="918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19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20" w:customStyle="1">
    <w:name w:val="c43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1" w:customStyle="1">
    <w:name w:val="c54"/>
    <w:basedOn w:val="899"/>
  </w:style>
  <w:style w:type="character" w:styleId="922" w:customStyle="1">
    <w:name w:val="c7"/>
    <w:basedOn w:val="899"/>
  </w:style>
  <w:style w:type="character" w:styleId="923" w:customStyle="1">
    <w:name w:val="c3"/>
    <w:basedOn w:val="899"/>
  </w:style>
  <w:style w:type="character" w:styleId="924">
    <w:name w:val="Hyperlink"/>
    <w:basedOn w:val="899"/>
    <w:uiPriority w:val="99"/>
    <w:unhideWhenUsed/>
    <w:rPr>
      <w:color w:val="0000ff" w:themeColor="hyperlink"/>
      <w:u w:val="single"/>
    </w:rPr>
  </w:style>
  <w:style w:type="paragraph" w:styleId="925" w:customStyle="1">
    <w:name w:val="c32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6" w:customStyle="1">
    <w:name w:val="c19"/>
    <w:basedOn w:val="899"/>
  </w:style>
  <w:style w:type="paragraph" w:styleId="927" w:customStyle="1">
    <w:name w:val="c0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28" w:customStyle="1">
    <w:name w:val="c17"/>
    <w:basedOn w:val="899"/>
  </w:style>
  <w:style w:type="paragraph" w:styleId="929" w:customStyle="1">
    <w:name w:val="c31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0" w:customStyle="1">
    <w:name w:val="c85"/>
    <w:basedOn w:val="899"/>
  </w:style>
  <w:style w:type="character" w:styleId="931" w:customStyle="1">
    <w:name w:val="c47"/>
    <w:basedOn w:val="899"/>
  </w:style>
  <w:style w:type="character" w:styleId="932" w:customStyle="1">
    <w:name w:val="c29"/>
    <w:basedOn w:val="899"/>
  </w:style>
  <w:style w:type="paragraph" w:styleId="933" w:customStyle="1">
    <w:name w:val="c67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4" w:customStyle="1">
    <w:name w:val="c4"/>
    <w:basedOn w:val="899"/>
  </w:style>
  <w:style w:type="paragraph" w:styleId="935" w:customStyle="1">
    <w:name w:val="c12"/>
    <w:basedOn w:val="8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36" w:customStyle="1">
    <w:name w:val="Обычный"/>
    <w:next w:val="888"/>
    <w:link w:val="888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s://www.tretyakovgallery.ru/?ysclid=llf5ygdxrj887401303" TargetMode="External"/><Relationship Id="rId12" Type="http://schemas.openxmlformats.org/officeDocument/2006/relationships/hyperlink" Target="https://gallerix.ru/album/Museums?ysclid=llf5z5ylzj727304082" TargetMode="External"/><Relationship Id="rId13" Type="http://schemas.openxmlformats.org/officeDocument/2006/relationships/hyperlink" Target="http://www.consultant.ru/document/cons_doc_LAW_168200/" TargetMode="External"/><Relationship Id="rId14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16</cp:revision>
  <dcterms:created xsi:type="dcterms:W3CDTF">2023-05-18T10:42:00Z</dcterms:created>
  <dcterms:modified xsi:type="dcterms:W3CDTF">2023-08-22T09:45:48Z</dcterms:modified>
</cp:coreProperties>
</file>