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926"/>
        <w:jc w:val="both"/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0610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7273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9406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74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13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bookmarkStart w:id="0" w:name="undefine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 w:cs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 w:cs="Times New Roman"/>
          <w:sz w:val="24"/>
          <w:szCs w:val="24"/>
        </w:rPr>
        <w:t xml:space="preserve">»;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 w:cs="Times New Roman"/>
          <w:sz w:val="24"/>
          <w:szCs w:val="24"/>
        </w:rPr>
        <w:t xml:space="preserve">Минобрнауки</w:t>
      </w:r>
      <w:r>
        <w:rPr>
          <w:rFonts w:ascii="Times New Roman" w:hAnsi="Times New Roman" w:cs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 w:cs="Times New Roman"/>
          <w:sz w:val="24"/>
          <w:szCs w:val="24"/>
        </w:rPr>
        <w:t xml:space="preserve">разноуровневые</w:t>
      </w:r>
      <w:r>
        <w:rPr>
          <w:rFonts w:ascii="Times New Roman" w:hAnsi="Times New Roman" w:cs="Times New Roman"/>
          <w:sz w:val="24"/>
          <w:szCs w:val="24"/>
        </w:rPr>
        <w:t xml:space="preserve"> программы)»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0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художественная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Дополнительная общеразвивающая программа направлена на развитие творческих способностей и формирование социально активной личности средствами театрального искусства, а также выявление и поддержку талантливых подростков.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</w:t>
      </w:r>
      <w:r>
        <w:rPr>
          <w:rFonts w:ascii="Times New Roman" w:hAnsi="Times New Roman" w:cs="Times New Roman"/>
          <w:sz w:val="24"/>
          <w:szCs w:val="24"/>
        </w:rPr>
        <w:t xml:space="preserve">дна из самых серьезных проблем современного подростка – эскапизм (стремление отгородиться от общественной жизни) и, как его следствие, поздняя социализация. Подросток не хочет покидать понятный ему детский мир и менять его на суровые реалии взрослой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тянется к фантастической литературе и молодежным течениям, все больше и больше погружаясь в вымышленный мир, и все больше отдаляясь от мира реального. Фантазия является для подростка естественным психологическим щитом, которым он прикрывается от чуждого</w:t>
      </w:r>
      <w:r>
        <w:rPr>
          <w:rFonts w:ascii="Times New Roman" w:hAnsi="Times New Roman" w:cs="Times New Roman"/>
          <w:sz w:val="24"/>
          <w:szCs w:val="24"/>
        </w:rPr>
        <w:t xml:space="preserve"> ему мира</w:t>
      </w:r>
      <w:r>
        <w:rPr>
          <w:rFonts w:ascii="Times New Roman" w:hAnsi="Times New Roman" w:cs="Times New Roman"/>
          <w:sz w:val="24"/>
          <w:szCs w:val="24"/>
        </w:rPr>
        <w:t xml:space="preserve">.        Эмоционально-образная природа театрального искусства дает возможность применить творческую  фантазию подростка. Театральное искусство, пожалуй, самое универсальное средство эстетического и нравственного воспитания, формирующего внутренний мир обуч</w:t>
      </w:r>
      <w:r>
        <w:rPr>
          <w:rFonts w:ascii="Times New Roman" w:hAnsi="Times New Roman" w:cs="Times New Roman"/>
          <w:sz w:val="24"/>
          <w:szCs w:val="24"/>
        </w:rPr>
        <w:t xml:space="preserve">ающихся.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</w:t>
      </w:r>
      <w:r>
        <w:rPr>
          <w:rFonts w:ascii="Times New Roman" w:hAnsi="Times New Roman" w:cs="Times New Roman"/>
          <w:sz w:val="24"/>
          <w:szCs w:val="24"/>
        </w:rPr>
        <w:t xml:space="preserve">еатральный коллектив и творческая деятельность позволяет раскрыть способности человека, развить самостоятельное и независимое мышление, речевую культуру, коммуникативные способности, интуицию, воображение и фантазию, потребность в самореализации. Важно пом</w:t>
      </w:r>
      <w:r>
        <w:rPr>
          <w:rFonts w:ascii="Times New Roman" w:hAnsi="Times New Roman" w:cs="Times New Roman"/>
          <w:sz w:val="24"/>
          <w:szCs w:val="24"/>
        </w:rPr>
        <w:t xml:space="preserve">очь ему найти свое место в жизни.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</w:t>
      </w:r>
      <w:r>
        <w:rPr>
          <w:rFonts w:ascii="Times New Roman" w:hAnsi="Times New Roman" w:cs="Times New Roman"/>
          <w:sz w:val="24"/>
          <w:szCs w:val="24"/>
        </w:rPr>
        <w:t xml:space="preserve">овершенствование «аппарата переживания» (К.С. Станиславский) и «аппарата осмысления» через развитие театральных способностей, творческого мышления и творческой активности на основе классической театральной культуры способствует духовному, социальному и про</w:t>
      </w:r>
      <w:r>
        <w:rPr>
          <w:rFonts w:ascii="Times New Roman" w:hAnsi="Times New Roman" w:cs="Times New Roman"/>
          <w:sz w:val="24"/>
          <w:szCs w:val="24"/>
        </w:rPr>
        <w:t xml:space="preserve">фессиональному становлению личности подростков.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Театральная жизнь Владимирской области без сомнения является яркой, стабильной и  современной.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История театра нашего региона начинается с кон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ца 18-го века и продолжается по настоящий момент. В этой связи имеет место в рамках работы театральной студии лицея соприкоснуться с театральным искусством малой родины обучающихся, стать частью культуры, изучить постановки региональных режиссеров.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Содержание программы строится на основе методики воспитания и обучения Вахтанговской школы. Главная особенность школы – последовательность освоения элементов техники актёра: «От простого к слож</w:t>
      </w:r>
      <w:r>
        <w:rPr>
          <w:rFonts w:ascii="Times New Roman" w:hAnsi="Times New Roman" w:cs="Times New Roman"/>
          <w:sz w:val="24"/>
          <w:szCs w:val="24"/>
        </w:rPr>
        <w:t xml:space="preserve">ному! Без спешки и больших скачков! Каждый следующий элемент вбирает в себя все предыдущие».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прохождения элементов актерской техники согласно методике Вахтанговской школы следующий: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1. Внимание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2. Память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3. Воображение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4. Фантазия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5. Мышечная свобода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6. Перемена отношения (к предмету, месту действия, к партнеру)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7. Физическое самочувствие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Предлагаемые обстоятельства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9. Оценка факта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10. Сценическое общение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данная программа поможет и культурному развитию обучающихся.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Новизна программы заключается в том, что в процессе освоения содержания программы поддерживается возможностью для каждого обучающегося попробовать себя на сцене: прокачать актерские навыки и ораторское мастерство, а также принять участие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в тематических конкурсах различного уровня, в вы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ездных профильных сменах и пр.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</w:t>
      </w:r>
      <w:r>
        <w:rPr>
          <w:rFonts w:ascii="Times New Roman" w:hAnsi="Times New Roman" w:cs="Times New Roman"/>
          <w:sz w:val="24"/>
          <w:szCs w:val="24"/>
        </w:rPr>
        <w:t xml:space="preserve">рограмма предназначена для обучающихся основной школы. Возраст обучающихся по данной программе: 12-16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два часа в неделю, продолжительность занятия – 45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82 часа и 1 год обучения: 2 часа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программы заключается</w:t>
      </w:r>
      <w:r>
        <w:rPr>
          <w:rFonts w:ascii="Times New Roman" w:hAnsi="Times New Roman" w:cs="Times New Roman"/>
          <w:sz w:val="24"/>
          <w:szCs w:val="24"/>
        </w:rPr>
        <w:t xml:space="preserve"> в организации учебного процесса, который включает в себя проведение занятий в актовом зале, гримерной и комнате детских инициатив.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5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50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Заключается в создании условий для творческого, художественно-эстетического, нравственного, интеллектуального развития у обучающихся средствами театрального искусства.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50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развивает надпредметные навыки и умения, необходимые для формирования личности: творческие способности, ораторское мастерство, умение выступать перед публикой, режиссерские и актерские навыки.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творческого потенциала подростков на основе занятий театральной деятельностью, а также формирование средствами театрального искусства образованной, культурной и социально активной личности, способн</w:t>
      </w:r>
      <w:r>
        <w:rPr>
          <w:rFonts w:ascii="Times New Roman" w:hAnsi="Times New Roman" w:cs="Times New Roman"/>
          <w:sz w:val="24"/>
          <w:szCs w:val="24"/>
        </w:rPr>
        <w:t xml:space="preserve">ой к сознательному выбору духовных и нравственных ценностей.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овладеть знаниями о театральном искусстве, его формах и жанрах;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обучить основам актерской техники;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привить навык контроля над своим телом;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рассмотреть правильное распределение сценического внимания, а также способы его концентрации;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обучить логике и последовательности в сценическом действии;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понять действенный разбор драматического произведения;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расширить знаний в области драматургии;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- научить комплексу принципов и приемов, необходимых для работы над ролью.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развивать память внимание, воображение, фантазию, ассоциативное и творческое мышление;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формировать способность анализировать логику человеческих поступков как в жизни, так и в литературных произведениях;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развивать пластические и речевые данные;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расширять коммуникабельность и стремление к познанию мира;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учить аналитическому подходу к своей работе (самоанализ);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развивать навык творческого подхода к работе над ролью.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воспитывать художественный вкус;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прививать культуру осмысленного чтения литературных и драматургических произведений;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социально адекватную личность, способную к активному творческому сотрудничеству;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воспитывать навыки самодисциплины;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учить работе в команде, взаимовыручке и поддержке в коллективе.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941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709"/>
        <w:gridCol w:w="850"/>
        <w:gridCol w:w="992"/>
        <w:gridCol w:w="4819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gridSpan w:val="3"/>
            <w:tcW w:w="2551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r/>
            <w:r/>
          </w:p>
          <w:p>
            <w:pPr>
              <w:jc w:val="center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b/>
                <w:bCs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935"/>
              <w:numPr>
                <w:ilvl w:val="0"/>
                <w:numId w:val="33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театральной культуры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Театральный этикет.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</w:t>
            </w:r>
            <w:r/>
          </w:p>
        </w:tc>
      </w:tr>
      <w:tr>
        <w:trPr>
          <w:trHeight w:val="27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Возникновение театра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Истоки и история русского театра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Тест. Заполнение чек-листа</w:t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Сценическая речь</w:t>
            </w:r>
            <w:r>
              <w:rPr>
                <w:b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</w:t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Дыхание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речевые упражнения</w:t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Речевой аппарат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речевые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textDirection w:val="lrTb"/>
            <w:noWrap w:val="false"/>
          </w:tcPr>
          <w:p>
            <w:pPr>
              <w:ind w:right="814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текстов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Этюды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Ритмопластика</w:t>
            </w:r>
            <w:r>
              <w:rPr>
                <w:b/>
                <w:bCs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Пластическая выразительность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Актерское мастерство</w:t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21</w:t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Актерский тренинг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задания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Сценическое действие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</w:t>
            </w:r>
            <w:r/>
          </w:p>
        </w:tc>
      </w:tr>
      <w:tr>
        <w:trPr>
          <w:trHeight w:val="22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Сценический образ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Знакомство с драматургией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</w:t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пьесой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ролям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Репетиции на сцене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Этюдный метод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реквизитом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костюмов, декораций, реквизита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спектакля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Репетиция, анализ спектакля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Мир театра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Рефлексия: показ спектакля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Основы театральной культуры</w:t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4819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709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61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21"/>
        </w:numPr>
        <w:ind w:left="0" w:right="29" w:firstLine="0"/>
        <w:jc w:val="lef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Основы театральной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9 ч, теория - 8 ч., практика - 1 ч.)</w:t>
      </w:r>
      <w:r>
        <w:rPr>
          <w:b/>
          <w:bCs/>
        </w:rPr>
      </w:r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Знакомство с детьми. Инструктаж по технике безопасности. Бережное отношение к имуществу: театральным костюмам, декорациям, реквизиту.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Возникновение театра. Происхождение древнегреческой драмы и театра. Римский театр. Отличие римского театра от древнегреческого.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Театр эпохи Возрождения. Гуманистическая литература. Здание театра и сцена. Итальянский театр (комедия дель арте). Испанский театр (комедии «плаща и шпаги»). Английский театр «Глобус» Шекспира.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Театр французского классицизма. Корнель. Расин. Мольер.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Театр эпохи Просвещения. Французский театр. Итальянский театр. Гольдони. Гоцци. Немецкий театр. Лессинг. Гете. Шиллер. Сценическое искусство.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Истоки русского театра. Скоморохи – первые русские актеры-потешники.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Русский театр 17-18 вв. Школьный театр в России. Придворный театр в России. Крепостной театр. Основание русского государственного профессионального театра. Профессиональные русские театры.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Русский театр 19 века. Русский театр 20 века.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Выдающиеся актеры и режиссёры.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 (1 ч):</w:t>
      </w:r>
      <w:r>
        <w:rPr>
          <w:rFonts w:ascii="Times New Roman" w:hAnsi="Times New Roman" w:cs="Times New Roman"/>
          <w:sz w:val="24"/>
          <w:szCs w:val="24"/>
        </w:rPr>
        <w:t xml:space="preserve"> Посещение театральной постановки.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беседа, тест, чек-листы.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Сценическая речь.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(Всего: 15 ч, теория - 4 ч., практика - 11 ч.)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 </w:t>
      </w:r>
      <w:r>
        <w:rPr>
          <w:rFonts w:ascii="Times New Roman" w:hAnsi="Times New Roman" w:cs="Times New Roman"/>
          <w:sz w:val="24"/>
          <w:szCs w:val="24"/>
        </w:rPr>
        <w:t xml:space="preserve">Осанка и свобода мышц. Дыхание. Свойства голоса. Резонаторы. Закрытое звучание. Открытое звучание. Речевая гимнастика. Полетность. Диапазон голоса. Развитие диапазона </w:t>
      </w:r>
      <w:r>
        <w:rPr>
          <w:rFonts w:ascii="Times New Roman" w:hAnsi="Times New Roman" w:cs="Times New Roman"/>
          <w:sz w:val="24"/>
          <w:szCs w:val="24"/>
        </w:rPr>
        <w:t xml:space="preserve">голоса. Артикуляционная гимнастика. Дикция. Орфоэпия. Интонация. Выразительность речи.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sz w:val="24"/>
          <w:szCs w:val="24"/>
        </w:rPr>
        <w:t xml:space="preserve">Постановка дыхания. Артикуляционная гимнастика. Речевая гимнастика. Упражнения. Речевые тренинги. Работа над интонационной выразительностью.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Тренинги на дыхание. Дыхательную гимнастику по методике Стрельниковой.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Развитие речевого аппарата. Умение владеть правильной артикуляцией, четкой дикцией, разнообразной интонацией.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Тренинги над артикуляционным аппаратом. Работа со скороговорками.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Мягкий вибрационный массаж. Упражнения на полу. Чтение стихотворений с использованием сонорный звуков.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Контрольные речевые упражнения,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педагогическое наблюдение, э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тюды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Ритмопластика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6 ч, теория - 1 ч., практика - 5 ч.)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изучение способов словестного действия.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 xml:space="preserve">абота над освобождением мышц от зажимов. Развитие пластической выразительности. Разминка, настройка, релаксация, расслабление/напряжение. Упражнения на внимание, воображение, ритм, пластику.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Практика. Музыка и движение. Приемы пластической выразительности. Походка, жесты, пластика тела. Этюдные пластические зарисовки.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педагогическое наблюдение, показ со сцены, контрольные упражнения.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Актерское мастерство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23 ч, теория - 2 ч., практика - 21 ч.)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Упражнения на организацию внимания, памяти, воображения, фантазии, мышечной свободы, перемены отношения (к предмету, месту действия, к партнеру), физического самочувствия, предлагаемых обстоятельств, оценки факта, сценического общения.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Элементы сценического действия. Бессловесные элементы действия. Словесные действия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Способы словесного действия. Логика действий и предлагаемые обстоятельства. Связь словесных элементов действия с бессловесными действиями.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Составные образа роли. Драматургический материал как канва для выбора логики поведения.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правилами выполнения упражнений и игр.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Упражнения на раскрепощение и развитие актерских навыков.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Коллективные коммуникативные игры.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Моделирование образа в процессе общения.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Развитие навыка импровизации как необходимого условия правды общения на сцене.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показ, беседа, контрольные упражнения.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ind w:firstLine="0"/>
        <w:jc w:val="left"/>
        <w:spacing w:line="36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с драматургией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27 ч, теория - 7 ч., практика - 20 ч.)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Выбор пьесы классиков или современных авторов с актуальными для участников проблемами и героями. Работа за столом. Чтение. Обсуждение пьесы. Анализ пьесы.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Определение темы пьесы. Анализ сюжетной линии. Главные события, событийный ряд. Основной конфликт. «Роман жизни героя».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Анализ пьесы по событиям. Выделение в событии линии действий. Определение мотивов поведения, целей героев. Выстраивание логической цепочки.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Творческие пробы. Показ и обсуждение. Распределение ролей. Работа над созданием образа, выразительностью и характером персонажа. Репетиции отдельных сцен, картин.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Работа над характером персонажей. Поиск выразительных средств и приемов.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Репетиции. Закрепление мизансцен отдельных эпизодов.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Изготовление костюмов, реквизита, декораций. Выбор музыкального оформления.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Репетиции как творческий процесс и коллективная работа на результат с использованием всех знаний, навыков, технических средств и таланта.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Показ полноценного спектакля на классическом или современном материале.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Чтение по ролям.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Этюдный метод.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Изготовление костюмов, декораций, реквизита.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Репетиция, анализ спектакля.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6. Мир театра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3 ч, теория - 2 ч., практика - 1 ч.)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Анализ показа спектакля (рефлексия).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Чтецкий отрывок наизусть. Отрывки из спектакля.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беседа, педагогическое наблюдение.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знание основных этапов развития театрального искусства;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7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понимание стиля и жанра в театральном искусстве;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владение  основными историческими периодами развития русского театра; информацией о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выдающихся деятелях театра, исторических фактах, связанных с формированием театров, созданием конкретных спектаклей;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получение основ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теоретических основ актерского мастерства;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применение знаний, навыков и умений, полученные на занятиях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по сценической речи в самостоятельной работе над ролью;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анализирование собственной роли, нахождение способов воплощения актерского образа;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6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использование на занятиях комплекса актерского тренинга (пластический, речевой, психофизический) самостоятельно.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памяти, воображения, фантазии, ассоциативного и творческого мышления;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способностью анализировать логику человеческих поступков как в жизни, так и в литературных произведениях;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развитие пластических и речевых данных;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развитие коммуникабелности и стремления к познанию мира;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самостоятельно анализировать итог сделанной работы;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выявить недочеты, ошибки, самостоятельно их исправить;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9"/>
        </w:num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вдумчиво работать над ролью;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40"/>
        </w:num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художественного вкуса;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40"/>
        </w:num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появление культуры осмысленного чтения литературных и драматургических произведений;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8"/>
        </w:numPr>
        <w:jc w:val="bot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социально адекватной личности, способной к активному творческому сотрудничеству;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8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проявление навыков самодисциплины;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5"/>
        <w:numPr>
          <w:ilvl w:val="0"/>
          <w:numId w:val="38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работа в команде, взаимовыручка и поддержка в коллективе.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/п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Месяц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Число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Время проведения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Форма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Тема занятия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Место проведения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33"/>
              <w:jc w:val="both"/>
              <w:spacing w:after="251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Вводное занятие. Театральный этикет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Опрос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844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08.09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Возникновение театра. Происхождение древнегреческой драмы и театра.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Видеопросмотр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Эпоха Возрождения. Французский классицизм. Эпоха Просвещения.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82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Истоки русского театра.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Русский театр 17-18 вв.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Русский театр 19-20 века.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22.09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Выдающиеся актеры и режиссёры.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Семинар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Драматический театр. Музыкальный театр: Самые знаменитые театры мира.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white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тест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2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Сентябрь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29.09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Экскурсия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Посещение театральной постановки.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Чек-лист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03.10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Семинар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Театральный этикет. Культура восприятия и анализ спектакля.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60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 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Осанка и свобода мышц. Дыхание. Речевая гимнастика.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10.10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Постановка дыхания. Артикуляционная гимнастика.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Контрольные 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ечевые упражнения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110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13.10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Свойства голоса. Резонаторы. Закрытое звучание.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17.10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 на дыхание. Дыхательную гимнастику по методике Стрельниковой.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20.10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Развитие речевого аппарата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24.10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 над артикуляционным аппаратом. Работа со скороговорками.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Контрольные 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ечевые упражнения, чтение скороговорок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27.10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Мягкий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вибрационн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ый массаж.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пражнени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 полу.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Октябрь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31.10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Правила чтения текста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Логическое ударение.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right="-109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03.11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тения текстов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 чтения текстов. Обсуждение, разбор достоинств и недостатков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Логическая перспектива небольшого литературного отрывка. Правила чтения сложных предложений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10.11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Семинар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Отличительные особенности прозаического и стихотворного текстов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Особенности языка драматических произведений.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17.11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Чтения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Чтение по ролям.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Инсценирование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отрывков из драматических произведений (Д.И.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Фонвизин, Н.В.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Гоголь, А.Н.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Островский)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Ритм и интонация в прозе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24.11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Работа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Инсценирование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отрывков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из эпических произведений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Контрольные упражнения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28.11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Творческие задания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Работа над освобождением мышц от зажимов. Развитие пластической выразительности.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Ноябрь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01.12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Упражнения на внимание, воображение, ритм, пластику.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102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04.12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Музыка и движение.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08.12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Приемы пластической выразительности.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Походка, жесты,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пластика тела.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Этюдные пластические зарисовки.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Упражнения на организацию внимания, памяти, воображения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Наблюдение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22.12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Упражнения на организацию фантазии, мышечной свободы,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перемены отношения (к предмету, месту действия, к партнеру)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Творческие задания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Упражнения на организацию физического самочувствия, предлагаемых обстоятельств, оценки факта, сценического общения.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Творческие задания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Декабрь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29.12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Актерский тренинг. Упражнения на раскрепощение и развитие актерских навыков.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Этюд, миниатюра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09.01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Коллективные коммуникативные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Бессловесные элементы действия.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Этюды на ПФД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Словесные действия.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Коллективные коммуникативные игры.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Педагогическое  наблюдение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23.01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 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Способы словесного действия.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 Этюды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Экскурсия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Выездная сессия в театральную студию школы «Мир» (г. Доброград)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Январь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30.01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Модели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рование обра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за в процессе общения.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02.02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Логика действий и предлагаемые обстоятельства.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06.02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Связь словесных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элементов действия с бессловесными действиями.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09.02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 на чувство партнерства.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Этюды на чувство партнерства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13.02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Составные образа роли.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Беседа. Импровизация.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Творческое оправдание и фантазия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Этюды на развитие воображения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20.02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Драматургический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материал как канва для выбора логики поведения.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Февраль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27.02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right="-102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Сценическое отношение и оценка факта.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Этюдная работа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49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01.03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Видеопросмотр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Развитие навыка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импровизации как необходимого условия правды общения на сцене.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Оценка и ритм.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Этюдная работа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Тренинг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Чувство правды и контроль.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Этюдная работа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Лекция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Сценический образ как «комплекс отношений».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Презентация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Выбор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пьесы.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22.03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Круглый стол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Работа за столом. Чтение.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Круглый стол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Обсуждение пьесы. Анализ пьесы.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Определение темы пьесы. Анализ сюжетной линии.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Март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29.03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Главные события, событийный ряд. Основной конфликт.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02.04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Семинар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Анализ пьесы по событиям. Выделение в событии линии действий.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05.04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Определение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мотивов поведения, целей героев. Выстраивание логической цепочки.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59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09.04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Творческие пробы. Показ и обсуждение. Распределение ролей.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Обсуждение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12.04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Работа над созданием образа, выразительностью и характером персонажа.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Чтение по ролям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16.04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Мастер-класс от приглашенного специалиста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19.04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 отдельных сцен, картин.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Экспликация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23.04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епетиции отдельных сцен, картин.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ab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Экспликация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26.04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Работа над характером персонажей.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Апрель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30.04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Практика на сцене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Поиск выразительных средств и приемов.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Этюдная работа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03.05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Репетиции. Закрепление мизансцен отдельных эпизодов.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выгородках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 по сценам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10.05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выгородках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 по сценам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69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выгородках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 по сценам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59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17.05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выгородках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 по сценам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Изготовление костюмов.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Изготовлен костюм, реквизит и декорации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24.05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Выбор музыкального оформления.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Составлена музыкальная партитура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Практикум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Изготовление реквизита, декораций.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Изготовлен костюм, реквизит и декорации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Май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31.05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Прогонная 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04.06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Прогонная 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07.06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Прогонная 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11.06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 отдельных сцен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14.06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Генеральная 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Репетиция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79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18.06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 спектакля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 спектакля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Анализ спектакля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80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21.06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Коворкинг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Рефлексия: анализ постановки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81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25.06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Семинар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Основы театральной культуры.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Беседа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  <w:tr>
        <w:trPr>
          <w:trHeight w:val="1016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933"/>
              <w:jc w:val="both"/>
              <w:spacing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82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Июнь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28.06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15.40-16:25</w:t>
            </w:r>
            <w:r>
              <w:rPr>
                <w:rFonts w:ascii="Times New Roman" w:hAnsi="Times New Roman" w:cs="Times New Roman"/>
                <w:color w:val="auto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Показ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Чтецкий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отрывок наизусть. Этюд на взаимодействие. Отрывки из спектакля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Актовый зал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contextualSpacing w:val="0"/>
              <w:ind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  <w:t xml:space="preserve">Итоговая аттестация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white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Для реализации программы используются следующие дидактические материалы: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лекции по истории театра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карточки (дидактический материал) для проведения занятий по развитию речи,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креативности, ораторскому мастерству;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видеолекции по истории театра;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презентации к занятиям;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подборка печатных и электронных изданий;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-видео театральных постановок;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-книги (пьесы, литературные произведения).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Перечень материально-технического обеспечения.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Помещение: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отвечающее нормам СанПин: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освещенность естественным и искусственным светом (е.п. слева, и.с. выполняется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потолочными светильниками, равномерно размещенными по потолку рядами);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хорошо проветриваемое;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площадью 100 кв.м. (актовый зал);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поверхность пола ровная, нескользкая;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i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</w:rPr>
        <w:t xml:space="preserve">д) сцена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000000"/>
          <w:sz w:val="24"/>
          <w:szCs w:val="24"/>
          <w:highlight w:val="none"/>
        </w:rPr>
        <w:t xml:space="preserve">е) гримерная. 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Приборы и оборудование: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микрофоны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проектор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музыкальная аппаратура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ширмы.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Материалы: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бумага для анализа пьесы;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флипчарт.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Аудиозаписи, видеозаписи, презентации, фото, интернет источники,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литературные произведения.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педагогом дополнительного образования,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rPr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      Реализация программы «Театральная студия «Новый взгляд» предусматривает текущий контроль и итоговую аттестацию обучающихся.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Содержание аттестации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•Входной контроль (входная диагностика) – форма прослушивания (Приложение 1).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•Текущий контроль – проводится на занятиях в форме педагогического наблюдения за выполнением специальных упражнений, творческих заданий, тестирования, конкурсов, показа этюдных зарисовок, танцевальных этюд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ов. (Приложение 2)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•Итоговая аттестация – обучающихся проводится в конце учебного года по окончании освоения дополнительной общеобразовательной общеразвивающей программы в форме творческого отчета, который состоит из 2-х частей: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- 1 день – показ спектакля (Приложение 3);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- 2 день –чтецкий отрывок наизусть (Приложение 4).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Принципы аттестации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научность;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открытость результатов для педагогов и родителей, доступность;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свобода выбора педагогом форм и методов проведения оценки результатов;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обоснованность критериев оценки результатов с учётом конкретного вида деятельности;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учёт индивидуальных и возрастных особенностей обучающихся; </w:t>
      </w:r>
      <w:r>
        <w:rPr>
          <w:sz w:val="24"/>
          <w:szCs w:val="24"/>
        </w:rPr>
      </w:r>
      <w:r/>
    </w:p>
    <w:p>
      <w:pPr>
        <w:ind w:left="709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• соблюдение педагогической этики</w:t>
      </w:r>
      <w:r>
        <w:rPr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При анализе уровня усвоения программного материала обучающимися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рекомендуется использовать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Сводную информационную карту освоения дополнительной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общеобразовательной общеразвивающей программы (Приложение 5)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, где усвоение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программного материала и развитие других качеств ребенка определяются по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трем уровням:</w:t>
      </w:r>
      <w:r>
        <w:rPr>
          <w:sz w:val="24"/>
          <w:szCs w:val="24"/>
        </w:rPr>
      </w:r>
      <w:r/>
    </w:p>
    <w:p>
      <w:pPr>
        <w:pStyle w:val="935"/>
        <w:numPr>
          <w:ilvl w:val="0"/>
          <w:numId w:val="60"/>
        </w:num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максимальный – программный материал усвоен обучающимся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полностью, воспитанник имеет высокие достижения (победитель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международных, всероссийских, областных конкурсов, района и т.д)</w:t>
      </w:r>
      <w:r>
        <w:rPr>
          <w:sz w:val="24"/>
          <w:szCs w:val="24"/>
        </w:rPr>
      </w:r>
      <w:r/>
    </w:p>
    <w:p>
      <w:pPr>
        <w:pStyle w:val="935"/>
        <w:numPr>
          <w:ilvl w:val="0"/>
          <w:numId w:val="60"/>
        </w:num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средний – усвоение программы в полном объеме, при наличии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несущественных ошибок; участвует в смотрах конкурсах и др. на уровне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лицея, посёлка.</w:t>
      </w:r>
      <w:r>
        <w:rPr>
          <w:sz w:val="24"/>
          <w:szCs w:val="24"/>
        </w:rPr>
      </w:r>
      <w:r/>
    </w:p>
    <w:p>
      <w:pPr>
        <w:pStyle w:val="935"/>
        <w:numPr>
          <w:ilvl w:val="0"/>
          <w:numId w:val="60"/>
        </w:numPr>
        <w:jc w:val="both"/>
        <w:spacing w:after="0" w:line="360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минимальный – усвоение программы в неполном объеме, допускает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существенные ошибки в теоретических и практических заданиях; участвует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конкурсах на уровне коллектива.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b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программы «Театральная студия «Новый взгляд» предполагает следующие формы организации образовательной деятельности: групповые, аудиторные.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реализации программы используются следующие образовательные технологии: технология личностно-ориентированного обучения, диалоговое обучение, технология ненасильственного обучения.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могут быть использованы дистанционные образовательные технологии.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реализации программы используются следующие методы обучения: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дифференцированного обучения.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занятии используются следующие виды работ: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на активизацию внимания;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разминка;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основная тема (теория и практика);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упражнения, этюды, импровизации;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обсуждения;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коллективные игры;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тренинги;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обсуждение занятия и его итоги.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обеспечивается дидактическими материалами и методическими пособиями.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Воспитывающий компонент программы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</w:t>
      </w:r>
      <w:r>
        <w:rPr>
          <w:rFonts w:ascii="Times New Roman" w:hAnsi="Times New Roman" w:cs="Times New Roman"/>
          <w:sz w:val="24"/>
          <w:szCs w:val="24"/>
        </w:rPr>
        <w:t xml:space="preserve">ормы воспитательной работы: самостоятельное изучение обучающимися истории театра, драматургии, истории музыки, балета, общих проблем театрального искусства и культуры в целом. Это может быть и чтение книг по указанным вопросам, просмотр спектаклей, кинофил</w:t>
      </w:r>
      <w:r>
        <w:rPr>
          <w:rFonts w:ascii="Times New Roman" w:hAnsi="Times New Roman" w:cs="Times New Roman"/>
          <w:sz w:val="24"/>
          <w:szCs w:val="24"/>
        </w:rPr>
        <w:t xml:space="preserve">ьмов с определенной установкой на расширение своих познаний в интересующей области творчества.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 воспитания: учебно-творческая работа, постановка, оформление и показ спектакля.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ехнологии воспитательной работы: тренинги творческой психотехники на основе методов театральной педагогики. Эти тренинги развивают навыки ведения позитивного диалога с самим собой, способность к самоанализу, исследовать стили общения, совершенствовать навы</w:t>
      </w:r>
      <w:r>
        <w:rPr>
          <w:rFonts w:ascii="Times New Roman" w:hAnsi="Times New Roman" w:cs="Times New Roman"/>
          <w:sz w:val="24"/>
          <w:szCs w:val="24"/>
        </w:rPr>
        <w:t xml:space="preserve">ки эмоционального контакта, толерантно выражать свои негативные чувства.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  <w:lang w:val="ru-RU"/>
        </w:rPr>
        <w:t xml:space="preserve">Методические материалы для реализации программы: </w:t>
      </w:r>
      <w:r>
        <w:rPr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1) Методическое пособие – практикум «Ритмика и сценические движения» http://www.htvs.ru/institute/tsentr-nauki-i-metodologi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2) Методическое пособие – практикум «Культура и техника речи» http://www.htvs.ru/institute/tsentr-nauki-i-metodologii </w:t>
      </w:r>
      <w:r>
        <w:rPr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3) Методическое пособие – практикум «Основы актёрского мастерства» http://www.htvs.ru/institute/tsentr-nauki-i-metodologii </w:t>
      </w:r>
      <w:r>
        <w:rPr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4) Сайт «Драматешка» «Театральные шумы» http://dramateshka.ru/index.php/noiseslibrary </w:t>
      </w:r>
      <w:r>
        <w:rPr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</w:rPr>
        <w:t xml:space="preserve">5) Сайт «Драматешка» «Музыка» http://dramateshka.ru/index.php/music 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sz w:val="24"/>
          <w:szCs w:val="24"/>
        </w:rPr>
      </w:r>
      <w:r/>
    </w:p>
    <w:p>
      <w:pPr>
        <w:spacing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Нормативно-правовые акты и документы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1. Федеральный закон от 29 декабря 2012 г. № 273-ФЗ «Об образовании в Российской Федерации» (ред. от 14.07.2022 с изменениями и дополнениями, вступившими в силу 25.07.2022).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2. Концепция развития дополнительного образования детей до 2030 года, утвержденная Постановлением Правительства Российской Федерации от 31 марта 2022 г. № 678-р.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3.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общеразвивающим программам».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4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 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общеразвивающим программам, утвержденный Приказом Министерства пр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освещения Российской Федерации от 9 ноября 2018 г. № 196».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5. Приказ Министерства просвещения Российской Федерации от 3 сентября 2019 г. № 467 «Об утверждении Целевой модели развития региональных систем дополнительного образования детей».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6. Постановление Главного государственного санитарного врача РФ от 28 сентября 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7. Письмо Минобрнауки России от 18 ноября 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8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 Письмо Минпросвещения России от 31 января 2022 г. № ДГ-245/06 «О направлении методических рекомендаций» (вместе с «Методическими рекомендациями по реализации дополнительных общеразвивающих программ с применением электронного обучения и дистанционных обра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зовательных технологий»).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9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. Приказ Департамента образования города Москвы от 17 декабря 2014 г. № 922 «О мерах по развитию дополнительного образования детей в 2014-2015 учебном году» (в редакции Приказов Департамента образования города Москвы от 7 августа 2015 г. № 1308, от 8 сентя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бря 2015 г. № 2074, от 30 августа 2016 г. № 1035, от 31 января 2017 г. № 30, от 21 декабря 2018 г. № 482).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b w:val="0"/>
          <w:bCs w:val="0"/>
          <w:i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highlight w:val="none"/>
        </w:rPr>
        <w:t xml:space="preserve">Литература: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1. Бартоу, А. Актёрское мастерство: американская школа / А. Бартоу. – Москва, 2013.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2. Бутенко, Э. Сценическое перевоплощение. Теория и практика /             Э. Бутенко. – Москва, 2018.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3. Гиппиус, С. В. Актёрский тренинг. Гимнастика чувств / С. В. Гиппиус. – Москва, 2005.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4. Гротовский, Е. От бедного театра к искусству – проводнику / Перев. с польск., составл. вступит. ст. и примеч. Н. З. Башинджагян. – Москва, 2003.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5. Коэн, Л. Метод Ли Страсберга / Сборник упражнений по актёрскому мастерству / Л. Коэн. – Москва, 2022.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6. Полищук, В. О мастерстве актёра / В. Полищук, В. Э. Мейерхольд. – Москва, 2010.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7. Полищук, В. Большая книга актёрского мастерства / В. Полищук,        Э. Сарабьян. – Москва, 2015.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8. Смирнова, Л. Н. Популярная история театра / Л. Н. Смирнова, Г. А. Гальперина, Г. Дятлева. – Москва, 2008.</w:t>
      </w:r>
      <w:r>
        <w:rPr>
          <w:sz w:val="24"/>
          <w:szCs w:val="24"/>
        </w:rPr>
      </w:r>
      <w:r/>
    </w:p>
    <w:p>
      <w:p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9. Станиславский, К. С. Моя жизнь в искусстве / К. С. Станиславский. – Москва, 1983.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Приложение 1.</w:t>
      </w:r>
      <w:r>
        <w:rPr>
          <w:b w:val="0"/>
          <w:bCs w:val="0"/>
          <w:i w:val="0"/>
          <w:iCs w:val="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ДИАГНОСТИЧЕСКАЯ КАРТА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center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оценки знаний, умений и навыков учащегося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Театральная студия: «Новый взгляд»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2268"/>
        <w:gridCol w:w="2835"/>
        <w:gridCol w:w="709"/>
        <w:gridCol w:w="709"/>
        <w:gridCol w:w="425"/>
        <w:gridCol w:w="709"/>
        <w:gridCol w:w="1177"/>
        <w:gridCol w:w="1187"/>
      </w:tblGrid>
      <w:tr>
        <w:trPr/>
        <w:tc>
          <w:tcPr>
            <w:tcW w:w="66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ФИ обучающегося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Теоретические знания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gridSpan w:val="4"/>
            <w:tcW w:w="25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Практические навыки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Знания, умения, навыки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(средний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балл)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118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Уровень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>
          <w:trHeight w:val="2172"/>
        </w:trPr>
        <w:tc>
          <w:tcPr>
            <w:tcW w:w="66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283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Техника речи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Пластическая выразительность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Вера в вымысел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Сценическая практика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18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...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</w:rPr>
      </w:r>
      <w:r>
        <w:rPr>
          <w:rFonts w:ascii="Times New Roman" w:hAnsi="Times New Roman" w:cs="Times New Roman"/>
          <w:b/>
          <w:bCs/>
          <w:i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</w:rPr>
        <w:t xml:space="preserve">Критерии оценки практических навыков включают в себя 4 основных показателя:</w:t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/>
    </w:p>
    <w:p>
      <w:pPr>
        <w:pStyle w:val="935"/>
        <w:numPr>
          <w:ilvl w:val="0"/>
          <w:numId w:val="43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Т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ехника речи.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Занятия по технике речи проводятся на протяжении всего обучения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по образовательной программе. Через мастерство речи актер передает зрителю внутренний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мир, психологические и бытовые черты характера персонажа. Для этого актеру необходимо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владеть техникой, которая связана со звучностью, гибкостью, объемом голоса, развитием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дыхания, четкостью и ясностью произношения, интонационной выразительностью.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Пластическая выразительность.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В основе общей актерской выразительности –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лежит пластичность, то есть способность мгновенного восприятия и отражения внутреннего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самочувствия во внешней технике. К средствам пластической выразительности относятся: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жест, мимика, походка, положения тела.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3.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Вера в вымысел.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Сценическая вера актера является следствием убежденности, с 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которой актер осуществляет свое сценическое поведение. Это глубокое внутреннее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состояние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актера, поддерживающее веру в действительность и важность того, что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происходит на сцене, в естественность того, что он ощущает.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4.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Сценическая практика.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Это репетиционный процесс постановочной работы,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который объединяет, использует и координирует все практические навыки, приобретаемые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учащимися в процессе освоения всех разделов образовательной программы.</w:t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  <w:rPr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  <w:t xml:space="preserve">Оценочные </w:t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  <w:t xml:space="preserve">баллы:</w:t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5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(отлично);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4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(хорошо);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3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(удовлетворительно);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2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(неудовлетворительно)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Каждый показатель оценивается по пятибальной шкале, итоговый результат развития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знаний, умений и навыков учащихся рассматривается как среднее по всем выделенным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показателям,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что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определяет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общий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уровень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развития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(освоения)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актерских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исполнительских навыков и умений учащегося.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Низкий уровень (0-1)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- нестабильное, неубедительное воплощение художественного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образа. Слабо выраженная актерская игра. Неубедительная речь. Скованность сценического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движения. Неубедительное раскрытие авторского 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Средний уровень (2-3)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 - достаточно убедительное воплощение художественного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образа. Достаточно выразительная актерская игра. Хороший уровень владения техникой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речи. Хорошее сценическое движение при исполнении образа.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Раскрытие авторского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Высокий уровень (4-5)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 - безупречное воплощение художественного образа. Яркость,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выразительность, эмоциональность актерской игры. Высокий уровень владения техникой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речи. Разнообразная динамика сценического движения. Полное раскрытие авторского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  <w:t xml:space="preserve">Приложение 2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Тест № 1 «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История театра»</w:t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Круглая сцена это…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скене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театрон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орх</w:t>
      </w:r>
      <w:r>
        <w:rPr>
          <w:rFonts w:ascii="Times New Roman" w:hAnsi="Times New Roman" w:cs="Times New Roman"/>
          <w:b/>
          <w:sz w:val="20"/>
          <w:szCs w:val="20"/>
        </w:rPr>
        <w:t xml:space="preserve">естра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агон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котурн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Автором пьесы «Царь Эпид» является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Софокл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Аристофан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Эсхил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Еврипид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Гомер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Главная тема античной драматургии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борьба за власть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единение с природой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борьба и страдания героев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спор с богами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бытовые истории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Бог – растительности, плодородия, виноградарства и виноделия, покровитель театра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9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Дионис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9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Хронос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9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Посейдон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9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Аполлон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9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Антэй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Актеров «умеющих нравиться» знатным называли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0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Жонглерами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0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Вагантами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0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Мимами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0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Трубадурами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0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Буффонами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Литургическая драма как жанр относиться к эпохе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Раннего Возрождения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Средневековья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Высокого Возрожденья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Просвещения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Античности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Драматургия писателей-гуманистов относиться к эпохе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Античности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Возрождения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Нового времени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Просвещения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2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Средневековья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историю театра он вошел как последний великий поэт Испанского Возрождения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Тирсо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Сервантес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Кальдерон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Шекспир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3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Лопе де Вега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Театр эпохи Возрождения «Роза»  был построен во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Франции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Англии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Италии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Испании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Германии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Это произведение Шекспира называется «ночной трагедией»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«Отелло»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«Ромео и Джульетта»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«Гамлет»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«Макбет»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«Король Лир»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Основоположником театра Испанского  Возрождения можно считать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К. Марло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Бен – джонса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Сервантеса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6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Лопе де Вега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Ведущие драматурги немецкого театра эпохи Просвещения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Шиллер; Гете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Гете; Кальдерон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Шиллер; Кальдерон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Кальдерон; Расин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7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Гоцци; Гольдони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45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Для эпохи Просвещения характерно эстетическое направление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романтизм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идеализм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натурализм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8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классицизм </w:t>
      </w:r>
      <w:r>
        <w:rPr>
          <w:rFonts w:ascii="Times New Roman" w:hAnsi="Times New Roman" w:cs="Times New Roman"/>
          <w:sz w:val="20"/>
          <w:szCs w:val="20"/>
        </w:rPr>
      </w:r>
      <w:r/>
    </w:p>
    <w:p>
      <w:pPr>
        <w:pStyle w:val="935"/>
        <w:numPr>
          <w:ilvl w:val="0"/>
          <w:numId w:val="58"/>
        </w:num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реализм</w:t>
      </w:r>
      <w:r>
        <w:rPr>
          <w:rFonts w:ascii="Times New Roman" w:hAnsi="Times New Roman" w:cs="Times New Roman"/>
          <w:b/>
          <w:bCs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Шкала оценивания: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9-13 правильных ответов: зачет, менее 12 - незачет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Чек-лист «Посещение театральной постановки»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1231"/>
        <w:gridCol w:w="5890"/>
        <w:gridCol w:w="3560"/>
      </w:tblGrid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  <w:t xml:space="preserve">Категории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  <w:t xml:space="preserve">Ответы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Название спектакля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Название театра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ФИ актеров, исполняющих главную роль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Жанр театрального искусства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Оцените свои эмоции от посещения спектакля по шкале от 1 до 5, где 5 – максимально положительные, 1 – максимально отрицательные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Самая запоминающаяся сцена постановки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123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7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589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  <w:t xml:space="preserve">Три воспоминания, которые будут тебе полезны в театральном опыте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35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 xml:space="preserve">Приложение 3 </w:t>
      </w:r>
      <w:r/>
    </w:p>
    <w:p>
      <w:pPr>
        <w:ind w:left="0" w:firstLine="0"/>
        <w:jc w:val="righ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highlight w:val="none"/>
        </w:rPr>
        <w:t xml:space="preserve">Лист оценки: «Участие в показе спектакля»</w:t>
      </w:r>
      <w:r>
        <w:rPr>
          <w:rFonts w:ascii="Times New Roman" w:hAnsi="Times New Roman" w:cs="Times New Roman"/>
          <w:b w:val="0"/>
          <w:bCs w:val="0"/>
          <w:i w:val="0"/>
          <w:iCs w:val="0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2268"/>
        <w:gridCol w:w="709"/>
        <w:gridCol w:w="709"/>
        <w:gridCol w:w="425"/>
        <w:gridCol w:w="709"/>
        <w:gridCol w:w="1177"/>
        <w:gridCol w:w="1187"/>
      </w:tblGrid>
      <w:tr>
        <w:trPr/>
        <w:tc>
          <w:tcPr>
            <w:tcW w:w="66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ФИ обучающегося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gridSpan w:val="4"/>
            <w:tcW w:w="255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Практические навыки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Знания, умения, навыки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(средний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балл)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Уровень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>
          <w:trHeight w:val="2172"/>
        </w:trPr>
        <w:tc>
          <w:tcPr>
            <w:tcW w:w="66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2268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Техника речи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Пластическая выразительность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Вера в вымысел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Сценическая практика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  <w:tc>
          <w:tcPr>
            <w:tcW w:w="118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  <w:tr>
        <w:trPr/>
        <w:tc>
          <w:tcPr>
            <w:tcW w:w="66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  <w:t xml:space="preserve">...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42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  <w:tc>
          <w:tcPr>
            <w:tcW w:w="118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 w:val="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  <w:highlight w:val="none"/>
              </w:rPr>
            </w:r>
            <w:r/>
          </w:p>
        </w:tc>
      </w:tr>
    </w:tbl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pStyle w:val="935"/>
        <w:numPr>
          <w:ilvl w:val="0"/>
          <w:numId w:val="59"/>
        </w:numPr>
        <w:ind w:left="0" w:firstLine="0"/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Т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ехника речи.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Пластическая выразительность.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3.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Вера в вымысел.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4.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Сценическая практика.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>
        <w:rPr>
          <w:rFonts w:ascii="Times New Roman" w:hAnsi="Times New Roman" w:cs="Times New Roman"/>
          <w:b w:val="0"/>
          <w:bCs w:val="0"/>
          <w:i w:val="0"/>
          <w:sz w:val="20"/>
          <w:szCs w:val="20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  <w:t xml:space="preserve">Оценочные </w:t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  <w:t xml:space="preserve">баллы:</w:t>
      </w:r>
      <w:r>
        <w:rPr>
          <w:rFonts w:ascii="Times New Roman" w:hAnsi="Times New Roman" w:cs="Times New Roman"/>
          <w:b/>
          <w:bCs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5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(отлично);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4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(хорошо);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3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(удовлетворительно);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2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(неудовлетворительно)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Каждый показатель оценивается по пятибальной шкале, итоговый результат развития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знаний, умений и навыков учащихся рассматривается как среднее по всем выделенным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показателям,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что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определяет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общий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уровень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развития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(освоения)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актерских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и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исполнительских навыков и умений учащегося.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Низкий уровень (0-1)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- нестабильное, неубедительное воплощение художественного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образа. Слабо выраженная актерская игра. Неубедительная речь. Скованность сценического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движения. Неубедительное раскрытие авторского 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Средний уровень (2-3)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 - достаточно убедительное воплощение художественного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образа. Достаточно выразительная актерская игра. Хороший уровень владения техникой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речи. Хорошее сценическое движение при исполнении образа.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Раскрытие авторского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/>
          <w:iCs/>
          <w:sz w:val="20"/>
          <w:szCs w:val="20"/>
          <w:highlight w:val="none"/>
        </w:rPr>
        <w:t xml:space="preserve">Высокий уровень (4-5)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 - безупречное воплощение художественного образа. Яркость,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выразительность, эмоциональность актерской игры. Высокий уровень владения техникой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речи. Разнообразная динамика сценического движения. Полное раскрытие авторского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  <w:t xml:space="preserve">замысла при исполнении роли.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0"/>
          <w:szCs w:val="20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Приложение 4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center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Таблица оценки чтения со сцены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(заполняется педагогов по шкале от 1 до 4, где 4 – максимальный балл)</w:t>
      </w:r>
      <w:r>
        <w:rPr>
          <w:b w:val="0"/>
          <w:bCs w:val="0"/>
          <w:i w:val="0"/>
          <w:iCs w:val="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Критерии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Расшифровка баллов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Баллы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Знание текста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r/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Общая техника речи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Интонирование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Контакт со зрителем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r/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Использование мимики и жестов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r/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ind w:left="0" w:firstLine="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Шкала оценивания: 12-20 баллов – зачет, менее 12 баллов – незачет.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Приложение 5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Сводная информационная карта освоения дополнительной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общеобразовательной общеразвивающей программы</w:t>
      </w:r>
      <w:r>
        <w:rPr>
          <w:rFonts w:ascii="Times New Roman" w:hAnsi="Times New Roman" w:cs="Times New Roman"/>
          <w:b/>
          <w:bCs/>
          <w:i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tbl>
      <w:tblPr>
        <w:tblStyle w:val="932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Позиция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Баллы за позицию</w:t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Баллы</w:t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Участие в показе спектакля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из листа оценки</w:t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Чтение отрывка со сцены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из таблицы оценки чтения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Участие и/или победа в театральных муниципальных, областных, всероссийских конкурсах 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3б – участие в муниципальном конкурсе</w:t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4б – призер муниципального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5б – победитель муниципального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5б – участие в областном конкурсе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6б – призер областного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8б – победитель областного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6б – участник всероссийского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9б – призер всероссийского конкурса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 15б – победитель всероссийского конкурса</w:t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Участие в тематических театральных событиях 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за каждое событие школьного уровня</w:t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4- за кадое событие муниципального уровня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6 – за каждое событие областного уровня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8 – за каждое событие всероссийского уровня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</w:tbl>
    <w:p>
      <w:pPr>
        <w:ind w:left="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0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2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3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5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152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72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92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312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032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752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72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92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57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152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72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92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312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032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752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72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92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4">
    <w:name w:val="Heading 1 Char"/>
    <w:basedOn w:val="929"/>
    <w:link w:val="927"/>
    <w:uiPriority w:val="9"/>
    <w:rPr>
      <w:rFonts w:ascii="Arial" w:hAnsi="Arial" w:eastAsia="Arial" w:cs="Arial"/>
      <w:sz w:val="40"/>
      <w:szCs w:val="40"/>
    </w:rPr>
  </w:style>
  <w:style w:type="paragraph" w:styleId="755">
    <w:name w:val="Heading 2"/>
    <w:basedOn w:val="926"/>
    <w:next w:val="926"/>
    <w:link w:val="75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6">
    <w:name w:val="Heading 2 Char"/>
    <w:basedOn w:val="929"/>
    <w:link w:val="755"/>
    <w:uiPriority w:val="9"/>
    <w:rPr>
      <w:rFonts w:ascii="Arial" w:hAnsi="Arial" w:eastAsia="Arial" w:cs="Arial"/>
      <w:sz w:val="34"/>
    </w:rPr>
  </w:style>
  <w:style w:type="character" w:styleId="757">
    <w:name w:val="Heading 3 Char"/>
    <w:basedOn w:val="929"/>
    <w:link w:val="928"/>
    <w:uiPriority w:val="9"/>
    <w:rPr>
      <w:rFonts w:ascii="Arial" w:hAnsi="Arial" w:eastAsia="Arial" w:cs="Arial"/>
      <w:sz w:val="30"/>
      <w:szCs w:val="30"/>
    </w:rPr>
  </w:style>
  <w:style w:type="paragraph" w:styleId="758">
    <w:name w:val="Heading 4"/>
    <w:basedOn w:val="926"/>
    <w:next w:val="926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9">
    <w:name w:val="Heading 4 Char"/>
    <w:basedOn w:val="929"/>
    <w:link w:val="758"/>
    <w:uiPriority w:val="9"/>
    <w:rPr>
      <w:rFonts w:ascii="Arial" w:hAnsi="Arial" w:eastAsia="Arial" w:cs="Arial"/>
      <w:b/>
      <w:bCs/>
      <w:sz w:val="26"/>
      <w:szCs w:val="26"/>
    </w:rPr>
  </w:style>
  <w:style w:type="paragraph" w:styleId="760">
    <w:name w:val="Heading 5"/>
    <w:basedOn w:val="926"/>
    <w:next w:val="926"/>
    <w:link w:val="76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1">
    <w:name w:val="Heading 5 Char"/>
    <w:basedOn w:val="929"/>
    <w:link w:val="760"/>
    <w:uiPriority w:val="9"/>
    <w:rPr>
      <w:rFonts w:ascii="Arial" w:hAnsi="Arial" w:eastAsia="Arial" w:cs="Arial"/>
      <w:b/>
      <w:bCs/>
      <w:sz w:val="24"/>
      <w:szCs w:val="24"/>
    </w:rPr>
  </w:style>
  <w:style w:type="paragraph" w:styleId="762">
    <w:name w:val="Heading 6"/>
    <w:basedOn w:val="926"/>
    <w:next w:val="926"/>
    <w:link w:val="76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63">
    <w:name w:val="Heading 6 Char"/>
    <w:basedOn w:val="929"/>
    <w:link w:val="762"/>
    <w:uiPriority w:val="9"/>
    <w:rPr>
      <w:rFonts w:ascii="Arial" w:hAnsi="Arial" w:eastAsia="Arial" w:cs="Arial"/>
      <w:b/>
      <w:bCs/>
      <w:sz w:val="22"/>
      <w:szCs w:val="22"/>
    </w:rPr>
  </w:style>
  <w:style w:type="paragraph" w:styleId="764">
    <w:name w:val="Heading 7"/>
    <w:basedOn w:val="926"/>
    <w:next w:val="926"/>
    <w:link w:val="76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5">
    <w:name w:val="Heading 7 Char"/>
    <w:basedOn w:val="929"/>
    <w:link w:val="76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6">
    <w:name w:val="Heading 8"/>
    <w:basedOn w:val="926"/>
    <w:next w:val="926"/>
    <w:link w:val="76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7">
    <w:name w:val="Heading 8 Char"/>
    <w:basedOn w:val="929"/>
    <w:link w:val="766"/>
    <w:uiPriority w:val="9"/>
    <w:rPr>
      <w:rFonts w:ascii="Arial" w:hAnsi="Arial" w:eastAsia="Arial" w:cs="Arial"/>
      <w:i/>
      <w:iCs/>
      <w:sz w:val="22"/>
      <w:szCs w:val="22"/>
    </w:rPr>
  </w:style>
  <w:style w:type="paragraph" w:styleId="768">
    <w:name w:val="Heading 9"/>
    <w:basedOn w:val="926"/>
    <w:next w:val="926"/>
    <w:link w:val="76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9">
    <w:name w:val="Heading 9 Char"/>
    <w:basedOn w:val="929"/>
    <w:link w:val="768"/>
    <w:uiPriority w:val="9"/>
    <w:rPr>
      <w:rFonts w:ascii="Arial" w:hAnsi="Arial" w:eastAsia="Arial" w:cs="Arial"/>
      <w:i/>
      <w:iCs/>
      <w:sz w:val="21"/>
      <w:szCs w:val="21"/>
    </w:rPr>
  </w:style>
  <w:style w:type="paragraph" w:styleId="770">
    <w:name w:val="Title"/>
    <w:basedOn w:val="926"/>
    <w:next w:val="926"/>
    <w:link w:val="77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1">
    <w:name w:val="Title Char"/>
    <w:basedOn w:val="929"/>
    <w:link w:val="770"/>
    <w:uiPriority w:val="10"/>
    <w:rPr>
      <w:sz w:val="48"/>
      <w:szCs w:val="48"/>
    </w:rPr>
  </w:style>
  <w:style w:type="paragraph" w:styleId="772">
    <w:name w:val="Subtitle"/>
    <w:basedOn w:val="926"/>
    <w:next w:val="926"/>
    <w:link w:val="773"/>
    <w:uiPriority w:val="11"/>
    <w:qFormat/>
    <w:pPr>
      <w:spacing w:before="200" w:after="200"/>
    </w:pPr>
    <w:rPr>
      <w:sz w:val="24"/>
      <w:szCs w:val="24"/>
    </w:rPr>
  </w:style>
  <w:style w:type="character" w:styleId="773">
    <w:name w:val="Subtitle Char"/>
    <w:basedOn w:val="929"/>
    <w:link w:val="772"/>
    <w:uiPriority w:val="11"/>
    <w:rPr>
      <w:sz w:val="24"/>
      <w:szCs w:val="24"/>
    </w:rPr>
  </w:style>
  <w:style w:type="paragraph" w:styleId="774">
    <w:name w:val="Quote"/>
    <w:basedOn w:val="926"/>
    <w:next w:val="926"/>
    <w:link w:val="775"/>
    <w:uiPriority w:val="29"/>
    <w:qFormat/>
    <w:pPr>
      <w:ind w:left="720" w:right="720"/>
    </w:pPr>
    <w:rPr>
      <w:i/>
    </w:rPr>
  </w:style>
  <w:style w:type="character" w:styleId="775">
    <w:name w:val="Quote Char"/>
    <w:link w:val="774"/>
    <w:uiPriority w:val="29"/>
    <w:rPr>
      <w:i/>
    </w:rPr>
  </w:style>
  <w:style w:type="paragraph" w:styleId="776">
    <w:name w:val="Intense Quote"/>
    <w:basedOn w:val="926"/>
    <w:next w:val="926"/>
    <w:link w:val="77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7">
    <w:name w:val="Intense Quote Char"/>
    <w:link w:val="776"/>
    <w:uiPriority w:val="30"/>
    <w:rPr>
      <w:i/>
    </w:rPr>
  </w:style>
  <w:style w:type="paragraph" w:styleId="778">
    <w:name w:val="Header"/>
    <w:basedOn w:val="926"/>
    <w:link w:val="77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9">
    <w:name w:val="Header Char"/>
    <w:basedOn w:val="929"/>
    <w:link w:val="778"/>
    <w:uiPriority w:val="99"/>
  </w:style>
  <w:style w:type="paragraph" w:styleId="780">
    <w:name w:val="Footer"/>
    <w:basedOn w:val="926"/>
    <w:link w:val="7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1">
    <w:name w:val="Footer Char"/>
    <w:basedOn w:val="929"/>
    <w:link w:val="780"/>
    <w:uiPriority w:val="99"/>
  </w:style>
  <w:style w:type="paragraph" w:styleId="782">
    <w:name w:val="Caption"/>
    <w:basedOn w:val="926"/>
    <w:next w:val="9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3">
    <w:name w:val="Caption Char"/>
    <w:basedOn w:val="782"/>
    <w:link w:val="780"/>
    <w:uiPriority w:val="99"/>
  </w:style>
  <w:style w:type="table" w:styleId="784">
    <w:name w:val="Table Grid Light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1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6">
    <w:name w:val="Plain Table 2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7">
    <w:name w:val="Plain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8">
    <w:name w:val="Plain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Plain Table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0">
    <w:name w:val="Grid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Grid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2">
    <w:name w:val="Grid Table 4 - Accent 1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3">
    <w:name w:val="Grid Table 4 - Accent 2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4">
    <w:name w:val="Grid Table 4 - Accent 3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5">
    <w:name w:val="Grid Table 4 - Accent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6">
    <w:name w:val="Grid Table 4 - Accent 5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7">
    <w:name w:val="Grid Table 4 - Accent 6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8">
    <w:name w:val="Grid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9">
    <w:name w:val="Grid Table 5 Dark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20">
    <w:name w:val="Grid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21">
    <w:name w:val="Grid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2">
    <w:name w:val="Grid Table 5 Dark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3">
    <w:name w:val="Grid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4">
    <w:name w:val="Grid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5">
    <w:name w:val="Grid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6">
    <w:name w:val="Grid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7">
    <w:name w:val="Grid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8">
    <w:name w:val="Grid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9">
    <w:name w:val="Grid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0">
    <w:name w:val="Grid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1">
    <w:name w:val="Grid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2">
    <w:name w:val="Grid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7">
    <w:name w:val="List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8">
    <w:name w:val="List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9">
    <w:name w:val="List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0">
    <w:name w:val="List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1">
    <w:name w:val="List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2">
    <w:name w:val="List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3">
    <w:name w:val="List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4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5 Dark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9">
    <w:name w:val="List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5">
    <w:name w:val="List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6">
    <w:name w:val="List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7">
    <w:name w:val="List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8">
    <w:name w:val="List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9">
    <w:name w:val="List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0">
    <w:name w:val="List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1">
    <w:name w:val="List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2">
    <w:name w:val="List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3">
    <w:name w:val="List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4">
    <w:name w:val="List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5">
    <w:name w:val="List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6">
    <w:name w:val="List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7">
    <w:name w:val="List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8">
    <w:name w:val="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9">
    <w:name w:val="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0">
    <w:name w:val="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1">
    <w:name w:val="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2">
    <w:name w:val="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3">
    <w:name w:val="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4">
    <w:name w:val="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5">
    <w:name w:val="Bordered &amp; 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6">
    <w:name w:val="Bordered &amp; 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7">
    <w:name w:val="Bordered &amp; 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8">
    <w:name w:val="Bordered &amp; 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9">
    <w:name w:val="Bordered &amp; 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00">
    <w:name w:val="Bordered &amp; 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1">
    <w:name w:val="Bordered &amp; 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2">
    <w:name w:val="Bordered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3">
    <w:name w:val="Bordered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4">
    <w:name w:val="Bordered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5">
    <w:name w:val="Bordered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6">
    <w:name w:val="Bordered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7">
    <w:name w:val="Bordered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8">
    <w:name w:val="Bordered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09">
    <w:name w:val="footnote text"/>
    <w:basedOn w:val="926"/>
    <w:link w:val="910"/>
    <w:uiPriority w:val="99"/>
    <w:semiHidden/>
    <w:unhideWhenUsed/>
    <w:pPr>
      <w:spacing w:after="40" w:line="240" w:lineRule="auto"/>
    </w:pPr>
    <w:rPr>
      <w:sz w:val="18"/>
    </w:rPr>
  </w:style>
  <w:style w:type="character" w:styleId="910">
    <w:name w:val="Footnote Text Char"/>
    <w:link w:val="909"/>
    <w:uiPriority w:val="99"/>
    <w:rPr>
      <w:sz w:val="18"/>
    </w:rPr>
  </w:style>
  <w:style w:type="character" w:styleId="911">
    <w:name w:val="footnote reference"/>
    <w:basedOn w:val="929"/>
    <w:uiPriority w:val="99"/>
    <w:unhideWhenUsed/>
    <w:rPr>
      <w:vertAlign w:val="superscript"/>
    </w:rPr>
  </w:style>
  <w:style w:type="paragraph" w:styleId="912">
    <w:name w:val="endnote text"/>
    <w:basedOn w:val="926"/>
    <w:link w:val="913"/>
    <w:uiPriority w:val="99"/>
    <w:semiHidden/>
    <w:unhideWhenUsed/>
    <w:pPr>
      <w:spacing w:after="0" w:line="240" w:lineRule="auto"/>
    </w:pPr>
    <w:rPr>
      <w:sz w:val="20"/>
    </w:rPr>
  </w:style>
  <w:style w:type="character" w:styleId="913">
    <w:name w:val="Endnote Text Char"/>
    <w:link w:val="912"/>
    <w:uiPriority w:val="99"/>
    <w:rPr>
      <w:sz w:val="20"/>
    </w:rPr>
  </w:style>
  <w:style w:type="character" w:styleId="914">
    <w:name w:val="endnote reference"/>
    <w:basedOn w:val="929"/>
    <w:uiPriority w:val="99"/>
    <w:semiHidden/>
    <w:unhideWhenUsed/>
    <w:rPr>
      <w:vertAlign w:val="superscript"/>
    </w:rPr>
  </w:style>
  <w:style w:type="paragraph" w:styleId="915">
    <w:name w:val="toc 1"/>
    <w:basedOn w:val="926"/>
    <w:next w:val="926"/>
    <w:uiPriority w:val="39"/>
    <w:unhideWhenUsed/>
    <w:pPr>
      <w:ind w:left="0" w:right="0" w:firstLine="0"/>
      <w:spacing w:after="57"/>
    </w:pPr>
  </w:style>
  <w:style w:type="paragraph" w:styleId="916">
    <w:name w:val="toc 2"/>
    <w:basedOn w:val="926"/>
    <w:next w:val="926"/>
    <w:uiPriority w:val="39"/>
    <w:unhideWhenUsed/>
    <w:pPr>
      <w:ind w:left="283" w:right="0" w:firstLine="0"/>
      <w:spacing w:after="57"/>
    </w:pPr>
  </w:style>
  <w:style w:type="paragraph" w:styleId="917">
    <w:name w:val="toc 3"/>
    <w:basedOn w:val="926"/>
    <w:next w:val="926"/>
    <w:uiPriority w:val="39"/>
    <w:unhideWhenUsed/>
    <w:pPr>
      <w:ind w:left="567" w:right="0" w:firstLine="0"/>
      <w:spacing w:after="57"/>
    </w:pPr>
  </w:style>
  <w:style w:type="paragraph" w:styleId="918">
    <w:name w:val="toc 4"/>
    <w:basedOn w:val="926"/>
    <w:next w:val="926"/>
    <w:uiPriority w:val="39"/>
    <w:unhideWhenUsed/>
    <w:pPr>
      <w:ind w:left="850" w:right="0" w:firstLine="0"/>
      <w:spacing w:after="57"/>
    </w:pPr>
  </w:style>
  <w:style w:type="paragraph" w:styleId="919">
    <w:name w:val="toc 5"/>
    <w:basedOn w:val="926"/>
    <w:next w:val="926"/>
    <w:uiPriority w:val="39"/>
    <w:unhideWhenUsed/>
    <w:pPr>
      <w:ind w:left="1134" w:right="0" w:firstLine="0"/>
      <w:spacing w:after="57"/>
    </w:pPr>
  </w:style>
  <w:style w:type="paragraph" w:styleId="920">
    <w:name w:val="toc 6"/>
    <w:basedOn w:val="926"/>
    <w:next w:val="926"/>
    <w:uiPriority w:val="39"/>
    <w:unhideWhenUsed/>
    <w:pPr>
      <w:ind w:left="1417" w:right="0" w:firstLine="0"/>
      <w:spacing w:after="57"/>
    </w:pPr>
  </w:style>
  <w:style w:type="paragraph" w:styleId="921">
    <w:name w:val="toc 7"/>
    <w:basedOn w:val="926"/>
    <w:next w:val="926"/>
    <w:uiPriority w:val="39"/>
    <w:unhideWhenUsed/>
    <w:pPr>
      <w:ind w:left="1701" w:right="0" w:firstLine="0"/>
      <w:spacing w:after="57"/>
    </w:pPr>
  </w:style>
  <w:style w:type="paragraph" w:styleId="922">
    <w:name w:val="toc 8"/>
    <w:basedOn w:val="926"/>
    <w:next w:val="926"/>
    <w:uiPriority w:val="39"/>
    <w:unhideWhenUsed/>
    <w:pPr>
      <w:ind w:left="1984" w:right="0" w:firstLine="0"/>
      <w:spacing w:after="57"/>
    </w:pPr>
  </w:style>
  <w:style w:type="paragraph" w:styleId="923">
    <w:name w:val="toc 9"/>
    <w:basedOn w:val="926"/>
    <w:next w:val="926"/>
    <w:uiPriority w:val="39"/>
    <w:unhideWhenUsed/>
    <w:pPr>
      <w:ind w:left="2268" w:right="0" w:firstLine="0"/>
      <w:spacing w:after="57"/>
    </w:pPr>
  </w:style>
  <w:style w:type="paragraph" w:styleId="924">
    <w:name w:val="TOC Heading"/>
    <w:uiPriority w:val="39"/>
    <w:unhideWhenUsed/>
  </w:style>
  <w:style w:type="paragraph" w:styleId="925">
    <w:name w:val="table of figures"/>
    <w:basedOn w:val="926"/>
    <w:next w:val="926"/>
    <w:uiPriority w:val="99"/>
    <w:unhideWhenUsed/>
    <w:pPr>
      <w:spacing w:after="0" w:afterAutospacing="0"/>
    </w:pPr>
  </w:style>
  <w:style w:type="paragraph" w:styleId="926" w:default="1">
    <w:name w:val="Normal"/>
    <w:qFormat/>
  </w:style>
  <w:style w:type="paragraph" w:styleId="927">
    <w:name w:val="Heading 1"/>
    <w:basedOn w:val="926"/>
    <w:next w:val="926"/>
    <w:link w:val="940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28">
    <w:name w:val="Heading 3"/>
    <w:basedOn w:val="926"/>
    <w:next w:val="926"/>
    <w:link w:val="942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29" w:default="1">
    <w:name w:val="Default Paragraph Font"/>
    <w:uiPriority w:val="1"/>
    <w:semiHidden/>
    <w:unhideWhenUsed/>
  </w:style>
  <w:style w:type="table" w:styleId="93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1" w:default="1">
    <w:name w:val="No List"/>
    <w:uiPriority w:val="99"/>
    <w:semiHidden/>
    <w:unhideWhenUsed/>
  </w:style>
  <w:style w:type="table" w:styleId="932">
    <w:name w:val="Table Grid"/>
    <w:basedOn w:val="930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33">
    <w:name w:val="Normal (Web)"/>
    <w:basedOn w:val="92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4">
    <w:name w:val="Strong"/>
    <w:basedOn w:val="929"/>
    <w:uiPriority w:val="22"/>
    <w:qFormat/>
    <w:rPr>
      <w:b/>
      <w:bCs/>
    </w:rPr>
  </w:style>
  <w:style w:type="paragraph" w:styleId="935">
    <w:name w:val="List Paragraph"/>
    <w:basedOn w:val="926"/>
    <w:link w:val="947"/>
    <w:qFormat/>
    <w:pPr>
      <w:contextualSpacing/>
      <w:ind w:left="720"/>
    </w:pPr>
    <w:rPr>
      <w:rFonts w:eastAsiaTheme="minorHAnsi"/>
      <w:lang w:eastAsia="en-US"/>
    </w:rPr>
  </w:style>
  <w:style w:type="paragraph" w:styleId="936">
    <w:name w:val="Body Text Indent"/>
    <w:basedOn w:val="926"/>
    <w:link w:val="937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37" w:customStyle="1">
    <w:name w:val="Основной текст с отступом Знак"/>
    <w:basedOn w:val="929"/>
    <w:link w:val="936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938" w:customStyle="1">
    <w:name w:val="Style1"/>
    <w:basedOn w:val="926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939" w:customStyle="1">
    <w:name w:val="Font Style11"/>
    <w:basedOn w:val="929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940" w:customStyle="1">
    <w:name w:val="Заголовок 1 Знак"/>
    <w:basedOn w:val="929"/>
    <w:link w:val="927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941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942" w:customStyle="1">
    <w:name w:val="Заголовок 3 Знак"/>
    <w:basedOn w:val="929"/>
    <w:link w:val="928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943" w:customStyle="1">
    <w:name w:val="c2"/>
    <w:basedOn w:val="929"/>
  </w:style>
  <w:style w:type="paragraph" w:styleId="944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945">
    <w:name w:val="Balloon Text"/>
    <w:basedOn w:val="926"/>
    <w:link w:val="94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6" w:customStyle="1">
    <w:name w:val="Текст выноски Знак"/>
    <w:basedOn w:val="929"/>
    <w:link w:val="945"/>
    <w:uiPriority w:val="99"/>
    <w:semiHidden/>
    <w:rPr>
      <w:rFonts w:ascii="Tahoma" w:hAnsi="Tahoma" w:cs="Tahoma"/>
      <w:sz w:val="16"/>
      <w:szCs w:val="16"/>
    </w:rPr>
  </w:style>
  <w:style w:type="character" w:styleId="947" w:customStyle="1">
    <w:name w:val="Абзац списка Знак"/>
    <w:link w:val="935"/>
    <w:qFormat/>
    <w:rPr>
      <w:rFonts w:eastAsiaTheme="minorHAnsi"/>
      <w:lang w:eastAsia="en-US"/>
    </w:rPr>
  </w:style>
  <w:style w:type="character" w:styleId="948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949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950" w:customStyle="1">
    <w:name w:val="c43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1" w:customStyle="1">
    <w:name w:val="c54"/>
    <w:basedOn w:val="929"/>
  </w:style>
  <w:style w:type="character" w:styleId="952" w:customStyle="1">
    <w:name w:val="c7"/>
    <w:basedOn w:val="929"/>
  </w:style>
  <w:style w:type="character" w:styleId="953" w:customStyle="1">
    <w:name w:val="c3"/>
    <w:basedOn w:val="929"/>
  </w:style>
  <w:style w:type="character" w:styleId="954">
    <w:name w:val="Hyperlink"/>
    <w:basedOn w:val="929"/>
    <w:uiPriority w:val="99"/>
    <w:unhideWhenUsed/>
    <w:rPr>
      <w:color w:val="0000ff" w:themeColor="hyperlink"/>
      <w:u w:val="single"/>
    </w:rPr>
  </w:style>
  <w:style w:type="paragraph" w:styleId="955" w:customStyle="1">
    <w:name w:val="c32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6" w:customStyle="1">
    <w:name w:val="c19"/>
    <w:basedOn w:val="929"/>
  </w:style>
  <w:style w:type="paragraph" w:styleId="957" w:customStyle="1">
    <w:name w:val="c0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58" w:customStyle="1">
    <w:name w:val="c17"/>
    <w:basedOn w:val="929"/>
  </w:style>
  <w:style w:type="paragraph" w:styleId="959" w:customStyle="1">
    <w:name w:val="c31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60" w:customStyle="1">
    <w:name w:val="c85"/>
    <w:basedOn w:val="929"/>
  </w:style>
  <w:style w:type="character" w:styleId="961" w:customStyle="1">
    <w:name w:val="c47"/>
    <w:basedOn w:val="929"/>
  </w:style>
  <w:style w:type="character" w:styleId="962" w:customStyle="1">
    <w:name w:val="c29"/>
    <w:basedOn w:val="929"/>
  </w:style>
  <w:style w:type="paragraph" w:styleId="963" w:customStyle="1">
    <w:name w:val="c67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64" w:customStyle="1">
    <w:name w:val="c4"/>
    <w:basedOn w:val="929"/>
  </w:style>
  <w:style w:type="paragraph" w:styleId="965" w:customStyle="1">
    <w:name w:val="c12"/>
    <w:basedOn w:val="9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66" w:customStyle="1">
    <w:name w:val="Обычный"/>
    <w:next w:val="860"/>
    <w:link w:val="860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16</cp:revision>
  <dcterms:created xsi:type="dcterms:W3CDTF">2023-05-18T10:42:00Z</dcterms:created>
  <dcterms:modified xsi:type="dcterms:W3CDTF">2023-08-22T07:48:57Z</dcterms:modified>
</cp:coreProperties>
</file>